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7B14" w14:textId="015C2D46" w:rsidR="00E30CE4" w:rsidRPr="00A85160" w:rsidRDefault="00A85160" w:rsidP="00E30CE4">
      <w:pPr>
        <w:jc w:val="right"/>
        <w:rPr>
          <w:b/>
          <w:bCs/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>Annex 1</w:t>
      </w:r>
    </w:p>
    <w:p w14:paraId="3254D639" w14:textId="09347A66" w:rsidR="00E30CE4" w:rsidRPr="00A85160" w:rsidRDefault="00A85160" w:rsidP="00E30CE4">
      <w:pPr>
        <w:jc w:val="right"/>
        <w:rPr>
          <w:i/>
          <w:iCs/>
          <w:lang w:val="en-GB"/>
        </w:rPr>
      </w:pPr>
      <w:r w:rsidRPr="00A85160">
        <w:rPr>
          <w:i/>
          <w:iCs/>
          <w:lang w:val="en-GB"/>
        </w:rPr>
        <w:t>Recommended template</w:t>
      </w:r>
      <w:r w:rsidR="00E30CE4" w:rsidRPr="00A85160">
        <w:rPr>
          <w:i/>
          <w:iCs/>
          <w:lang w:val="en-GB"/>
        </w:rPr>
        <w:t xml:space="preserve">: </w:t>
      </w:r>
      <w:r w:rsidR="00BD2C05">
        <w:rPr>
          <w:i/>
          <w:iCs/>
          <w:lang w:val="en-GB"/>
        </w:rPr>
        <w:t>“</w:t>
      </w:r>
      <w:r>
        <w:rPr>
          <w:i/>
          <w:iCs/>
          <w:lang w:val="en-GB"/>
        </w:rPr>
        <w:t>Course Description, Syllabus, Course Requirements</w:t>
      </w:r>
      <w:r w:rsidR="00E30CE4" w:rsidRPr="00A85160">
        <w:rPr>
          <w:i/>
          <w:iCs/>
          <w:lang w:val="en-GB"/>
        </w:rPr>
        <w:t>”</w:t>
      </w:r>
    </w:p>
    <w:p w14:paraId="1B01C61C" w14:textId="034059BD" w:rsidR="003A23E0" w:rsidRPr="00A85160" w:rsidRDefault="00D26DB2" w:rsidP="00CE73E0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 xml:space="preserve">course </w:t>
      </w:r>
      <w:r w:rsidR="009B1CFA">
        <w:rPr>
          <w:lang w:val="en-GB"/>
        </w:rPr>
        <w:t>syllabus</w:t>
      </w:r>
      <w:r>
        <w:rPr>
          <w:lang w:val="en-GB"/>
        </w:rPr>
        <w:t xml:space="preserve"> and course requirements</w:t>
      </w:r>
      <w:r w:rsidR="002F61F2" w:rsidRPr="00A85160">
        <w:rPr>
          <w:lang w:val="en-GB"/>
        </w:rPr>
        <w:t xml:space="preserve"> </w:t>
      </w:r>
      <w:r w:rsidR="00E34CFC" w:rsidRPr="00A85160">
        <w:rPr>
          <w:lang w:val="en-GB"/>
        </w:rPr>
        <w:br/>
      </w:r>
      <w:r>
        <w:rPr>
          <w:lang w:val="en-GB"/>
        </w:rPr>
        <w:t>academic year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202</w:t>
      </w:r>
      <w:r w:rsidR="002534BD">
        <w:rPr>
          <w:lang w:val="en-GB"/>
        </w:rPr>
        <w:t>4</w:t>
      </w:r>
      <w:r w:rsidR="003527AB">
        <w:rPr>
          <w:lang w:val="en-GB"/>
        </w:rPr>
        <w:t>/202</w:t>
      </w:r>
      <w:r w:rsidR="002534BD">
        <w:rPr>
          <w:lang w:val="en-GB"/>
        </w:rPr>
        <w:t>5</w:t>
      </w:r>
      <w:r w:rsidR="00A85160">
        <w:rPr>
          <w:lang w:val="en-GB"/>
        </w:rPr>
        <w:t xml:space="preserve"> </w:t>
      </w:r>
      <w:r>
        <w:rPr>
          <w:lang w:val="en-GB"/>
        </w:rPr>
        <w:t>semester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Fall</w:t>
      </w:r>
      <w:r>
        <w:rPr>
          <w:lang w:val="en-GB"/>
        </w:rPr>
        <w:t xml:space="preserve"> </w:t>
      </w:r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637494" w:rsidRPr="00A85160" w14:paraId="1B01C61F" w14:textId="77777777" w:rsidTr="00A85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0D7F5640" w:rsidR="00AD4BC7" w:rsidRPr="00A85160" w:rsidRDefault="00A85160" w:rsidP="00B40C80">
            <w:pPr>
              <w:rPr>
                <w:rFonts w:asciiTheme="majorHAnsi" w:hAnsiTheme="majorHAnsi"/>
                <w:b w:val="0"/>
                <w:color w:val="auto"/>
                <w:lang w:val="en-GB"/>
              </w:rPr>
            </w:pPr>
            <w:r>
              <w:rPr>
                <w:rFonts w:asciiTheme="majorHAnsi" w:hAnsiTheme="majorHAnsi"/>
                <w:color w:val="auto"/>
                <w:lang w:val="en-GB"/>
              </w:rPr>
              <w:t>Course title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53129A60" w:rsidR="00AD4BC7" w:rsidRPr="00A85160" w:rsidRDefault="007F67D2" w:rsidP="00C33AD5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</w:pPr>
            <w:r w:rsidRPr="007F67D2"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  <w:t>Modern Construction Materials</w:t>
            </w:r>
          </w:p>
        </w:tc>
      </w:tr>
      <w:tr w:rsidR="00637494" w:rsidRPr="00A85160" w14:paraId="1B01C622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0407E8B4" w:rsidR="00AD4BC7" w:rsidRPr="00A85160" w:rsidRDefault="00A85160" w:rsidP="00B40C8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color w:val="auto"/>
                <w:lang w:val="en-GB"/>
              </w:rPr>
              <w:t>Course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66F367EF" w:rsidR="00AD4BC7" w:rsidRPr="005E332D" w:rsidRDefault="004938EB" w:rsidP="00B40C80">
            <w:pPr>
              <w:rPr>
                <w:rFonts w:ascii="Segoe UI" w:hAnsi="Segoe UI" w:cs="Segoe UI"/>
                <w:color w:val="4A4A4A"/>
                <w:sz w:val="18"/>
                <w:szCs w:val="18"/>
                <w:shd w:val="clear" w:color="auto" w:fill="FFFFFF"/>
              </w:rPr>
            </w:pPr>
            <w:r w:rsidRPr="004938E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MSB079ANEM</w:t>
            </w:r>
          </w:p>
        </w:tc>
      </w:tr>
      <w:tr w:rsidR="00A85160" w:rsidRPr="00A85160" w14:paraId="1B01C625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7DC1965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4B26B1AB" w:rsidR="00A85160" w:rsidRPr="00A85160" w:rsidRDefault="005E332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3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lectures</w:t>
            </w:r>
            <w:r w:rsidR="007A69A6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per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/week</w:t>
            </w:r>
          </w:p>
        </w:tc>
      </w:tr>
      <w:tr w:rsidR="00A85160" w:rsidRPr="00A85160" w14:paraId="1B01C628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028C1EC4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589627D" w:rsidR="00A85160" w:rsidRPr="00A85160" w:rsidRDefault="005E332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3</w:t>
            </w:r>
          </w:p>
        </w:tc>
      </w:tr>
      <w:tr w:rsidR="00A85160" w:rsidRPr="00A85160" w14:paraId="1B01C62B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0DC90B6E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Degree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3263DDE" w:rsidR="00A85160" w:rsidRPr="00A85160" w:rsidRDefault="0093378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B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.Sc</w:t>
            </w:r>
            <w:proofErr w:type="spellEnd"/>
            <w:proofErr w:type="gramEnd"/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in 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Architectural</w:t>
            </w:r>
            <w:r w:rsidR="007A69A6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Engineering</w:t>
            </w:r>
          </w:p>
        </w:tc>
      </w:tr>
      <w:tr w:rsidR="00A85160" w:rsidRPr="00A85160" w14:paraId="1B01C62E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3F28CAAB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Study Mode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542318">
              <w:rPr>
                <w:rFonts w:asciiTheme="majorHAnsi" w:hAnsiTheme="majorHAnsi"/>
                <w:b/>
                <w:color w:val="FF0000"/>
                <w:lang w:val="en-GB"/>
              </w:rPr>
              <w:t>(TVSZ-ben training schedule</w:t>
            </w:r>
            <w:r>
              <w:rPr>
                <w:rFonts w:asciiTheme="majorHAnsi" w:hAnsiTheme="majorHAnsi"/>
                <w:b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83DB8FC" w:rsidR="00A85160" w:rsidRPr="00A85160" w:rsidRDefault="00A85160" w:rsidP="00A85160">
            <w:pPr>
              <w:rPr>
                <w:rFonts w:asciiTheme="majorHAnsi" w:hAnsiTheme="majorHAnsi"/>
                <w:b/>
                <w:iCs w:val="0"/>
                <w:color w:val="auto"/>
                <w:lang w:val="en-GB"/>
              </w:rPr>
            </w:pPr>
          </w:p>
        </w:tc>
      </w:tr>
      <w:tr w:rsidR="00A85160" w:rsidRPr="00A85160" w14:paraId="1B01C631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D03ED4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Requirements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6F3446FE" w:rsidR="00A85160" w:rsidRPr="00A85160" w:rsidRDefault="00AA1D76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Exam</w:t>
            </w:r>
          </w:p>
        </w:tc>
      </w:tr>
      <w:tr w:rsidR="00A85160" w:rsidRPr="00A85160" w14:paraId="1B01C634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751552FA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Period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C0F78E3" w:rsidR="00A85160" w:rsidRPr="00A85160" w:rsidRDefault="0093378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7 </w:t>
            </w:r>
            <w:proofErr w:type="spellStart"/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th</w:t>
            </w:r>
            <w:proofErr w:type="spellEnd"/>
          </w:p>
        </w:tc>
      </w:tr>
      <w:tr w:rsidR="00A85160" w:rsidRPr="00A85160" w14:paraId="1B01C637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542ECB19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4AEC9BEA" w:rsidR="00A85160" w:rsidRPr="00A85160" w:rsidRDefault="0023772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None</w:t>
            </w:r>
          </w:p>
        </w:tc>
      </w:tr>
      <w:tr w:rsidR="00A85160" w:rsidRPr="00A85160" w14:paraId="1B01C63A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06C6A06" w14:textId="77777777" w:rsidR="00A85160" w:rsidRPr="00D70D32" w:rsidRDefault="00A85160" w:rsidP="00A85160">
            <w:pPr>
              <w:rPr>
                <w:rFonts w:asciiTheme="majorHAnsi" w:hAnsiTheme="majorHAnsi"/>
                <w:b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Department(s)</w:t>
            </w:r>
          </w:p>
          <w:p w14:paraId="1B01C638" w14:textId="5A2C0ED7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Course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4B3F3009" w:rsidR="00A85160" w:rsidRPr="00A85160" w:rsidRDefault="005B1628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proofErr w:type="gramStart"/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Architecture</w:t>
            </w:r>
            <w:r w:rsidR="007A69A6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C33AD5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Engineering</w:t>
            </w:r>
            <w:proofErr w:type="gramEnd"/>
          </w:p>
        </w:tc>
      </w:tr>
      <w:tr w:rsidR="00A85160" w:rsidRPr="00A85160" w14:paraId="1B01C63D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74309BF0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6394F28" w:rsidR="00A85160" w:rsidRPr="00A85160" w:rsidRDefault="003527AB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Ali Mohamed </w:t>
            </w:r>
            <w:proofErr w:type="spellStart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>Mohamed</w:t>
            </w:r>
            <w:proofErr w:type="spellEnd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 Salem</w:t>
            </w:r>
          </w:p>
        </w:tc>
      </w:tr>
      <w:tr w:rsidR="003527AB" w:rsidRPr="00A85160" w14:paraId="1B01C640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011CE82E" w:rsidR="003527AB" w:rsidRPr="00A85160" w:rsidRDefault="003527AB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49873E05" w:rsidR="003527AB" w:rsidRPr="00A85160" w:rsidRDefault="005E332D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3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lectures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per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/week</w:t>
            </w:r>
          </w:p>
        </w:tc>
      </w:tr>
      <w:tr w:rsidR="003527AB" w:rsidRPr="00A85160" w14:paraId="1BA2A80C" w14:textId="77777777" w:rsidTr="00A851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3527AB" w:rsidRPr="00A85160" w:rsidRDefault="003527AB" w:rsidP="003527AB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3527AB" w:rsidRPr="00A85160" w:rsidRDefault="003527AB" w:rsidP="003527AB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154A5F" w14:textId="1F077EA2" w:rsidR="009B4F16" w:rsidRPr="00A85160" w:rsidRDefault="00531994" w:rsidP="00CE73E0">
      <w:pPr>
        <w:pStyle w:val="Heading1"/>
        <w:shd w:val="clear" w:color="auto" w:fill="C7C7C7" w:themeFill="accent1" w:themeFillShade="E6"/>
        <w:rPr>
          <w:rFonts w:ascii="Times New Roman" w:hAnsi="Times New Roman"/>
          <w:sz w:val="20"/>
          <w:lang w:val="en-GB"/>
        </w:rPr>
      </w:pPr>
      <w:r>
        <w:rPr>
          <w:lang w:val="en-GB"/>
        </w:rPr>
        <w:t>course description</w:t>
      </w:r>
    </w:p>
    <w:p w14:paraId="20EB8B27" w14:textId="052D8CB4" w:rsidR="00BE0BC5" w:rsidRPr="00A85160" w:rsidRDefault="00782776" w:rsidP="00FE743D">
      <w:pPr>
        <w:rPr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Details/Basic data/Subject description</w:t>
      </w:r>
    </w:p>
    <w:p w14:paraId="7B8D6928" w14:textId="491A134F" w:rsidR="005B1628" w:rsidRPr="005B1628" w:rsidRDefault="007A69A6" w:rsidP="005B1628">
      <w:pPr>
        <w:rPr>
          <w:lang w:val="en-GB"/>
        </w:rPr>
      </w:pPr>
      <w:r w:rsidRPr="007A69A6">
        <w:rPr>
          <w:lang w:val="en-GB"/>
        </w:rPr>
        <w:t xml:space="preserve">This course provides </w:t>
      </w:r>
      <w:r w:rsidR="005B1628" w:rsidRPr="005B1628">
        <w:rPr>
          <w:lang w:val="en-GB"/>
        </w:rPr>
        <w:t xml:space="preserve">the scientific basis for the understanding and development of construction materials. It serves as a foundation course for post-graduate students interested in careers involving research, teaching and/or construction engineering, as well as marketing, decision making, innovation and specification related to construction materials. It can also be a capstone course for undergraduates finishing their studies in civil engineering and architecture. </w:t>
      </w:r>
    </w:p>
    <w:p w14:paraId="7CAF4753" w14:textId="7B082215" w:rsidR="00BE0BC5" w:rsidRPr="00A85160" w:rsidRDefault="00BE0BC5" w:rsidP="005B1628">
      <w:pPr>
        <w:shd w:val="clear" w:color="auto" w:fill="DFDFDF" w:themeFill="background2" w:themeFillShade="E6"/>
        <w:rPr>
          <w:i/>
          <w:iCs/>
          <w:lang w:val="en-GB"/>
        </w:rPr>
      </w:pPr>
    </w:p>
    <w:p w14:paraId="6CAD1299" w14:textId="44477D65" w:rsidR="00023F6C" w:rsidRPr="00A85160" w:rsidRDefault="000F0372" w:rsidP="00207007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>syllabus</w:t>
      </w:r>
    </w:p>
    <w:p w14:paraId="267957FC" w14:textId="09491E77" w:rsidR="00D649DA" w:rsidRPr="00531994" w:rsidRDefault="00782776" w:rsidP="00D649DA">
      <w:pPr>
        <w:rPr>
          <w:i/>
          <w:sz w:val="16"/>
          <w:szCs w:val="16"/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Details/Syllabus</w:t>
      </w:r>
    </w:p>
    <w:p w14:paraId="712BD539" w14:textId="1B7DD2F5" w:rsidR="005C08F1" w:rsidRPr="00A85160" w:rsidRDefault="00531994" w:rsidP="00637494">
      <w:pPr>
        <w:pStyle w:val="Heading2"/>
        <w:numPr>
          <w:ilvl w:val="0"/>
          <w:numId w:val="25"/>
        </w:numPr>
        <w:rPr>
          <w:rFonts w:ascii="Times New Roman" w:hAnsi="Times New Roman"/>
          <w:b/>
          <w:bCs/>
          <w:lang w:val="en-GB"/>
        </w:rPr>
      </w:pPr>
      <w:r>
        <w:rPr>
          <w:b/>
          <w:bCs/>
          <w:lang w:val="en-GB"/>
        </w:rPr>
        <w:t>goals and objectives</w:t>
      </w:r>
    </w:p>
    <w:p w14:paraId="473F22BC" w14:textId="5E2B39FE" w:rsidR="00782776" w:rsidRDefault="00782776" w:rsidP="004223C6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 xml:space="preserve">Neptun: Instruction/Subjects/Subject Details/Syllabus/Goal of Instruction </w:t>
      </w:r>
    </w:p>
    <w:p w14:paraId="3CE3A82D" w14:textId="77777777" w:rsidR="007A69A6" w:rsidRPr="007A69A6" w:rsidRDefault="007A69A6" w:rsidP="007A69A6">
      <w:pPr>
        <w:shd w:val="clear" w:color="auto" w:fill="DFDFDF" w:themeFill="background2" w:themeFillShade="E6"/>
        <w:jc w:val="left"/>
        <w:rPr>
          <w:lang w:val="en-GB"/>
        </w:rPr>
      </w:pPr>
      <w:r w:rsidRPr="007A69A6">
        <w:rPr>
          <w:lang w:val="en-GB"/>
        </w:rPr>
        <w:t>Students will gain from this course:</w:t>
      </w:r>
    </w:p>
    <w:p w14:paraId="30659733" w14:textId="77777777" w:rsidR="005B1628" w:rsidRPr="005B1628" w:rsidRDefault="005B1628" w:rsidP="005B1628">
      <w:pPr>
        <w:rPr>
          <w:lang w:val="en-GB"/>
        </w:rPr>
      </w:pPr>
      <w:r w:rsidRPr="005B1628">
        <w:rPr>
          <w:lang w:val="en-GB"/>
        </w:rPr>
        <w:t>-Understand the use of modern construction materials.</w:t>
      </w:r>
    </w:p>
    <w:p w14:paraId="4466540C" w14:textId="77777777" w:rsidR="005B1628" w:rsidRPr="005B1628" w:rsidRDefault="005B1628" w:rsidP="005B1628">
      <w:pPr>
        <w:rPr>
          <w:lang w:val="en-GB"/>
        </w:rPr>
      </w:pPr>
      <w:r w:rsidRPr="005B1628">
        <w:rPr>
          <w:lang w:val="en-GB"/>
        </w:rPr>
        <w:t>- Apply knowledge of modern materials in production of variety of concrete.</w:t>
      </w:r>
    </w:p>
    <w:p w14:paraId="24B32601" w14:textId="77777777" w:rsidR="005B1628" w:rsidRPr="005B1628" w:rsidRDefault="005B1628" w:rsidP="005B1628">
      <w:pPr>
        <w:rPr>
          <w:lang w:val="en-GB"/>
        </w:rPr>
      </w:pPr>
      <w:r w:rsidRPr="005B1628">
        <w:rPr>
          <w:lang w:val="en-GB"/>
        </w:rPr>
        <w:t>- Apply the knowledge of smart and intelligent materials in construction field</w:t>
      </w:r>
    </w:p>
    <w:p w14:paraId="4EBE8805" w14:textId="07C5BF72" w:rsidR="00576376" w:rsidRPr="00A85160" w:rsidRDefault="005B1628" w:rsidP="005B1628">
      <w:pPr>
        <w:rPr>
          <w:lang w:val="en-GB"/>
        </w:rPr>
      </w:pPr>
      <w:r w:rsidRPr="005B1628">
        <w:rPr>
          <w:lang w:val="en-GB"/>
        </w:rPr>
        <w:t>-Use modern water proofing and insulating materials in constructions</w:t>
      </w:r>
    </w:p>
    <w:p w14:paraId="57AD0700" w14:textId="7AC4F74A" w:rsidR="009B4F16" w:rsidRPr="00A85160" w:rsidRDefault="00531994" w:rsidP="00DC3D3E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course content</w:t>
      </w:r>
    </w:p>
    <w:p w14:paraId="270E6550" w14:textId="7977FFE0" w:rsidR="00D649DA" w:rsidRPr="00A85160" w:rsidRDefault="00782776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>Neptun: Instruction/Subjects/Subject Details/Syllabus/Subject content</w:t>
      </w:r>
    </w:p>
    <w:p w14:paraId="305E6F12" w14:textId="77777777" w:rsidR="00B20BFF" w:rsidRPr="00A85160" w:rsidRDefault="00B20BFF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A85160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A85160" w:rsidRDefault="00720EAD" w:rsidP="00052842">
            <w:pPr>
              <w:keepNext/>
              <w:rPr>
                <w:b w:val="0"/>
                <w:bCs w:val="0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3FC5E19B" w:rsidR="00720EAD" w:rsidRPr="00A85160" w:rsidRDefault="00340072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TOPICS</w:t>
            </w:r>
          </w:p>
        </w:tc>
      </w:tr>
      <w:tr w:rsidR="00531994" w:rsidRPr="00A85160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5C8D6A5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LECTURE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90BC7B0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The Science, Engineering and Technology of Materials  - I</w:t>
            </w:r>
          </w:p>
          <w:p w14:paraId="33F8A3A6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The Science, Engineering and Technology of Materials  - II.</w:t>
            </w:r>
          </w:p>
          <w:p w14:paraId="64AAE2AE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Properties and uses of modern building materials</w:t>
            </w:r>
          </w:p>
          <w:p w14:paraId="0AC72314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Special Concretes, Properties and Applications of   of HPFRC, Fibre reinforced plastics (FRP)</w:t>
            </w:r>
          </w:p>
          <w:p w14:paraId="14995F08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 xml:space="preserve">Self-cleaning concrete, Self- compacting concrete, </w:t>
            </w:r>
          </w:p>
          <w:p w14:paraId="5ADF6230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 xml:space="preserve">Light transparent concrete </w:t>
            </w:r>
          </w:p>
          <w:p w14:paraId="46C6B2B0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 xml:space="preserve">Introduction of Non-Structural Materials and Criteria for Selection - Types and properties of Water Proofing Materials </w:t>
            </w:r>
          </w:p>
          <w:p w14:paraId="4FC1EF51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Conventional and modern insulating materials( thermal, sound and electrical insulating materials</w:t>
            </w:r>
          </w:p>
          <w:p w14:paraId="5E06C70C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Smart and intelligent materials, NANO technology in construction</w:t>
            </w:r>
          </w:p>
          <w:p w14:paraId="2B452320" w14:textId="450F0248" w:rsidR="00531994" w:rsidRPr="00C33AD5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Recycling of construction materials</w:t>
            </w:r>
          </w:p>
        </w:tc>
      </w:tr>
    </w:tbl>
    <w:p w14:paraId="22B83FAD" w14:textId="00651B98" w:rsidR="00531994" w:rsidRPr="00531994" w:rsidRDefault="00531994" w:rsidP="00531994">
      <w:pPr>
        <w:pStyle w:val="Heading3"/>
        <w:rPr>
          <w:b/>
          <w:bCs/>
          <w:lang w:val="en-GB"/>
        </w:rPr>
      </w:pPr>
      <w:r w:rsidRPr="00531994">
        <w:rPr>
          <w:b/>
          <w:bCs/>
          <w:lang w:val="en-GB"/>
        </w:rPr>
        <w:t>DETAILED SYLLABUS AND COURSE SCHEDULE</w:t>
      </w:r>
    </w:p>
    <w:p w14:paraId="345D9654" w14:textId="329DC81E" w:rsidR="00531994" w:rsidRPr="00531994" w:rsidRDefault="00531994" w:rsidP="00531994">
      <w:pPr>
        <w:pStyle w:val="Heading3"/>
        <w:rPr>
          <w:bCs/>
          <w:i/>
          <w:sz w:val="16"/>
          <w:szCs w:val="16"/>
          <w:lang w:val="en-GB"/>
        </w:rPr>
      </w:pPr>
      <w:r w:rsidRPr="00531994">
        <w:rPr>
          <w:bCs/>
          <w:i/>
          <w:sz w:val="16"/>
          <w:szCs w:val="16"/>
          <w:lang w:val="en-GB"/>
        </w:rPr>
        <w:t>aca</w:t>
      </w:r>
      <w:r>
        <w:rPr>
          <w:bCs/>
          <w:i/>
          <w:sz w:val="16"/>
          <w:szCs w:val="16"/>
          <w:lang w:val="en-GB"/>
        </w:rPr>
        <w:t>demic holidays included</w:t>
      </w:r>
    </w:p>
    <w:p w14:paraId="3B03CFFA" w14:textId="77777777" w:rsidR="00576376" w:rsidRPr="00A85160" w:rsidRDefault="00576376" w:rsidP="00576376">
      <w:pPr>
        <w:rPr>
          <w:lang w:val="en-GB"/>
        </w:rPr>
      </w:pPr>
    </w:p>
    <w:tbl>
      <w:tblPr>
        <w:tblStyle w:val="Tblzatrcsos7tarka1"/>
        <w:tblW w:w="103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A85160" w14:paraId="0B8BD166" w14:textId="77777777" w:rsidTr="00BF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2202B39C" w:rsidR="00BE0BC5" w:rsidRPr="00A85160" w:rsidRDefault="00531994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  <w:lang w:val="en-GB"/>
              </w:rPr>
            </w:pPr>
            <w:r>
              <w:rPr>
                <w:rFonts w:cstheme="minorHAnsi"/>
                <w:spacing w:val="20"/>
                <w:lang w:val="en-GB"/>
              </w:rPr>
              <w:lastRenderedPageBreak/>
              <w:t>LECTURE</w:t>
            </w:r>
            <w:r w:rsidR="00EC5287" w:rsidRPr="00A85160">
              <w:rPr>
                <w:rFonts w:cstheme="minorHAnsi"/>
                <w:spacing w:val="20"/>
                <w:lang w:val="en-GB"/>
              </w:rPr>
              <w:t xml:space="preserve"> </w:t>
            </w:r>
          </w:p>
        </w:tc>
      </w:tr>
      <w:tr w:rsidR="00637494" w:rsidRPr="00A85160" w14:paraId="70EBC578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13FA1817" w:rsidR="00EC5287" w:rsidRPr="00A85160" w:rsidRDefault="00531994" w:rsidP="00531994">
            <w:pPr>
              <w:keepNext/>
              <w:ind w:right="-106"/>
              <w:jc w:val="center"/>
              <w:rPr>
                <w:rFonts w:cstheme="minorHAnsi"/>
                <w:b/>
                <w:bCs/>
                <w:cap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27" w:type="dxa"/>
          </w:tcPr>
          <w:p w14:paraId="52CB0EF8" w14:textId="6A0085E3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7D72CD70" w14:textId="77777777" w:rsidR="00EC5287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530A1A02" w14:textId="0292960C" w:rsidR="00531994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842" w:type="dxa"/>
          </w:tcPr>
          <w:p w14:paraId="4594975E" w14:textId="52B0D659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985" w:type="dxa"/>
          </w:tcPr>
          <w:p w14:paraId="707FC66A" w14:textId="49FCBA5E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7A69A6" w:rsidRPr="00A85160" w14:paraId="73DACD1F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38403767" w:rsidR="007A69A6" w:rsidRPr="00A85160" w:rsidRDefault="007A69A6" w:rsidP="007A69A6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27" w:type="dxa"/>
          </w:tcPr>
          <w:p w14:paraId="03BAED10" w14:textId="77777777" w:rsidR="007A69A6" w:rsidRPr="0062463D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Course description. Orientation.</w:t>
            </w:r>
          </w:p>
          <w:p w14:paraId="409C9E1E" w14:textId="35254300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Introduction to construction materials.</w:t>
            </w:r>
          </w:p>
        </w:tc>
        <w:tc>
          <w:tcPr>
            <w:tcW w:w="1985" w:type="dxa"/>
          </w:tcPr>
          <w:p w14:paraId="536ACA80" w14:textId="2E9231D3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842" w:type="dxa"/>
          </w:tcPr>
          <w:p w14:paraId="42E77607" w14:textId="3A4F6596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985" w:type="dxa"/>
          </w:tcPr>
          <w:p w14:paraId="44A7C91A" w14:textId="16279B88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</w:tr>
      <w:tr w:rsidR="00536477" w:rsidRPr="00A85160" w14:paraId="1D29159A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27" w:type="dxa"/>
          </w:tcPr>
          <w:p w14:paraId="036E5E4B" w14:textId="5FED2616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92DD5">
              <w:rPr>
                <w:rFonts w:ascii="Times New Roman" w:hAnsi="Times New Roman"/>
              </w:rPr>
              <w:t xml:space="preserve">The Science, Engineering and Technology of Materials  </w:t>
            </w:r>
          </w:p>
        </w:tc>
        <w:tc>
          <w:tcPr>
            <w:tcW w:w="1985" w:type="dxa"/>
          </w:tcPr>
          <w:p w14:paraId="3C2410F4" w14:textId="36E97527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EAB32D6" w14:textId="2E3BF509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_1</w:t>
            </w:r>
          </w:p>
        </w:tc>
        <w:tc>
          <w:tcPr>
            <w:tcW w:w="1985" w:type="dxa"/>
          </w:tcPr>
          <w:p w14:paraId="18CA1F8D" w14:textId="0A5E9EEE" w:rsidR="00536477" w:rsidRPr="00A85160" w:rsidRDefault="00556E30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536477">
              <w:rPr>
                <w:lang w:val="en-GB"/>
              </w:rPr>
              <w:t>-09-202</w:t>
            </w:r>
            <w:r>
              <w:rPr>
                <w:lang w:val="en-GB"/>
              </w:rPr>
              <w:t>4</w:t>
            </w:r>
          </w:p>
        </w:tc>
      </w:tr>
      <w:tr w:rsidR="00556E30" w:rsidRPr="00A85160" w14:paraId="0C0DAD6E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27" w:type="dxa"/>
          </w:tcPr>
          <w:p w14:paraId="63769095" w14:textId="5C4FC169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P</w:t>
            </w:r>
            <w:r w:rsidRPr="00992DD5">
              <w:rPr>
                <w:rFonts w:ascii="Times New Roman" w:hAnsi="Times New Roman"/>
              </w:rPr>
              <w:t>roperties and uses of modern building materials</w:t>
            </w:r>
          </w:p>
        </w:tc>
        <w:tc>
          <w:tcPr>
            <w:tcW w:w="1985" w:type="dxa"/>
          </w:tcPr>
          <w:p w14:paraId="5695884F" w14:textId="35402958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19B12EB" w14:textId="65A074C6" w:rsidR="00556E30" w:rsidRPr="00165F21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_2</w:t>
            </w:r>
          </w:p>
        </w:tc>
        <w:tc>
          <w:tcPr>
            <w:tcW w:w="1985" w:type="dxa"/>
          </w:tcPr>
          <w:p w14:paraId="7531A180" w14:textId="08C5F3C7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23-9-2024</w:t>
            </w:r>
          </w:p>
        </w:tc>
      </w:tr>
      <w:tr w:rsidR="00556E30" w:rsidRPr="00A85160" w14:paraId="6144977D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27" w:type="dxa"/>
          </w:tcPr>
          <w:p w14:paraId="74EA28E9" w14:textId="0DB18084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92DD5">
              <w:rPr>
                <w:rFonts w:ascii="Times New Roman" w:hAnsi="Times New Roman"/>
              </w:rPr>
              <w:t xml:space="preserve">Special Concretes, Properties and Applications of </w:t>
            </w:r>
            <w:r>
              <w:rPr>
                <w:rFonts w:ascii="Times New Roman" w:hAnsi="Times New Roman"/>
              </w:rPr>
              <w:t xml:space="preserve"> </w:t>
            </w:r>
            <w:r w:rsidRPr="00992DD5">
              <w:rPr>
                <w:rFonts w:ascii="Times New Roman" w:hAnsi="Times New Roman"/>
              </w:rPr>
              <w:t xml:space="preserve"> </w:t>
            </w:r>
            <w:r w:rsidRPr="00BE0442">
              <w:rPr>
                <w:rFonts w:ascii="Times New Roman" w:hAnsi="Times New Roman"/>
              </w:rPr>
              <w:t>of HPFRC</w:t>
            </w:r>
            <w:r>
              <w:rPr>
                <w:rFonts w:ascii="Times New Roman" w:hAnsi="Times New Roman"/>
              </w:rPr>
              <w:t xml:space="preserve">, </w:t>
            </w:r>
            <w:r w:rsidRPr="00BE0442">
              <w:rPr>
                <w:rFonts w:ascii="Times New Roman" w:hAnsi="Times New Roman"/>
              </w:rPr>
              <w:t>Fibre reinforced plastics (FRP)</w:t>
            </w:r>
          </w:p>
        </w:tc>
        <w:tc>
          <w:tcPr>
            <w:tcW w:w="1985" w:type="dxa"/>
          </w:tcPr>
          <w:p w14:paraId="56307731" w14:textId="797ED614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C597915" w14:textId="1A2CCBDF" w:rsidR="00556E30" w:rsidRPr="00165F21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_3</w:t>
            </w:r>
          </w:p>
        </w:tc>
        <w:tc>
          <w:tcPr>
            <w:tcW w:w="1985" w:type="dxa"/>
          </w:tcPr>
          <w:p w14:paraId="2F86CBC8" w14:textId="213B5010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30-9-2024</w:t>
            </w:r>
          </w:p>
        </w:tc>
      </w:tr>
      <w:tr w:rsidR="00556E30" w:rsidRPr="00A85160" w14:paraId="25A3C117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27" w:type="dxa"/>
          </w:tcPr>
          <w:p w14:paraId="08DC57AD" w14:textId="1465787F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E0442">
              <w:rPr>
                <w:rFonts w:ascii="Times New Roman" w:hAnsi="Times New Roman"/>
              </w:rPr>
              <w:t>Self-cleaning concrete</w:t>
            </w:r>
            <w:r>
              <w:rPr>
                <w:rFonts w:ascii="Times New Roman" w:hAnsi="Times New Roman"/>
              </w:rPr>
              <w:t xml:space="preserve">, </w:t>
            </w:r>
            <w:r w:rsidRPr="00992DD5">
              <w:rPr>
                <w:rFonts w:ascii="Times New Roman" w:hAnsi="Times New Roman"/>
              </w:rPr>
              <w:t>Self- compacting concrete</w:t>
            </w:r>
            <w:r w:rsidRPr="00BE04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081C3D20" w14:textId="11E7B78D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E61ADB9" w14:textId="6C0AA048" w:rsidR="00556E30" w:rsidRPr="00165F21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_4</w:t>
            </w:r>
          </w:p>
        </w:tc>
        <w:tc>
          <w:tcPr>
            <w:tcW w:w="1985" w:type="dxa"/>
          </w:tcPr>
          <w:p w14:paraId="4452556B" w14:textId="43585A9A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7-10-2024</w:t>
            </w:r>
          </w:p>
        </w:tc>
      </w:tr>
      <w:tr w:rsidR="00556E30" w:rsidRPr="00A85160" w14:paraId="41B2608D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27" w:type="dxa"/>
          </w:tcPr>
          <w:p w14:paraId="379FC107" w14:textId="23E0DAFB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E0442">
              <w:rPr>
                <w:rFonts w:ascii="Times New Roman" w:hAnsi="Times New Roman"/>
              </w:rPr>
              <w:t xml:space="preserve">Light transparent concrete </w:t>
            </w:r>
          </w:p>
        </w:tc>
        <w:tc>
          <w:tcPr>
            <w:tcW w:w="1985" w:type="dxa"/>
          </w:tcPr>
          <w:p w14:paraId="06BCFEF7" w14:textId="0179607D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B8DFFE8" w14:textId="032D8B79" w:rsidR="00556E30" w:rsidRPr="00165F21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_5</w:t>
            </w:r>
          </w:p>
        </w:tc>
        <w:tc>
          <w:tcPr>
            <w:tcW w:w="1985" w:type="dxa"/>
          </w:tcPr>
          <w:p w14:paraId="319F2745" w14:textId="0B4849F0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14-10-2024</w:t>
            </w:r>
          </w:p>
        </w:tc>
      </w:tr>
      <w:tr w:rsidR="00556E30" w:rsidRPr="00A85160" w14:paraId="77301999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27" w:type="dxa"/>
          </w:tcPr>
          <w:p w14:paraId="185B080B" w14:textId="77F4F625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8292D">
              <w:rPr>
                <w:rFonts w:ascii="Times New Roman" w:hAnsi="Times New Roman"/>
              </w:rPr>
              <w:t xml:space="preserve">Introduction of Non-Structural Materials and Criteria for Selection - Types and properties of Water Proofing Materials </w:t>
            </w:r>
          </w:p>
        </w:tc>
        <w:tc>
          <w:tcPr>
            <w:tcW w:w="1985" w:type="dxa"/>
          </w:tcPr>
          <w:p w14:paraId="775052B4" w14:textId="28773ABB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F81B2E2" w14:textId="1C452975" w:rsidR="00556E30" w:rsidRPr="00165F21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6</w:t>
            </w:r>
          </w:p>
        </w:tc>
        <w:tc>
          <w:tcPr>
            <w:tcW w:w="1985" w:type="dxa"/>
          </w:tcPr>
          <w:p w14:paraId="0DB86CBC" w14:textId="68627FA6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21-10-2024</w:t>
            </w:r>
          </w:p>
        </w:tc>
      </w:tr>
      <w:tr w:rsidR="00536477" w:rsidRPr="00A85160" w14:paraId="22D1569D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27" w:type="dxa"/>
          </w:tcPr>
          <w:p w14:paraId="5A143ADC" w14:textId="1EAF1AF5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</w:rPr>
              <w:t>Midterm exam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14:paraId="5522E3D6" w14:textId="76F01CFC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368B6162" w14:textId="6B069788" w:rsidR="00536477" w:rsidRPr="00165F21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1C23C1DF" w14:textId="06946CC3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</w:t>
            </w:r>
          </w:p>
        </w:tc>
      </w:tr>
      <w:tr w:rsidR="00536477" w:rsidRPr="00A85160" w14:paraId="48CD2F40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724A07D1" w:rsidR="00536477" w:rsidRPr="00A85160" w:rsidRDefault="00BF3319" w:rsidP="0053647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9</w:t>
            </w:r>
            <w:r w:rsidR="00536477"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0E7F400" w14:textId="79ECD11C" w:rsidR="00536477" w:rsidRPr="00A85160" w:rsidRDefault="00556E30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Autumn bre</w:t>
            </w:r>
            <w:r w:rsidRPr="0048292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985" w:type="dxa"/>
          </w:tcPr>
          <w:p w14:paraId="6D887465" w14:textId="58EE86D4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842" w:type="dxa"/>
          </w:tcPr>
          <w:p w14:paraId="26E64313" w14:textId="173756CE" w:rsidR="00536477" w:rsidRPr="00165F21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985" w:type="dxa"/>
          </w:tcPr>
          <w:p w14:paraId="6AA7F775" w14:textId="2C98EF6D" w:rsidR="00536477" w:rsidRPr="00A85160" w:rsidRDefault="00556E30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536477">
              <w:rPr>
                <w:lang w:val="en-GB"/>
              </w:rPr>
              <w:t>-11-202</w:t>
            </w:r>
            <w:r w:rsidR="008F0677">
              <w:rPr>
                <w:lang w:val="en-GB"/>
              </w:rPr>
              <w:t>4</w:t>
            </w:r>
          </w:p>
        </w:tc>
      </w:tr>
      <w:tr w:rsidR="00536477" w:rsidRPr="00A85160" w14:paraId="0F2E2D97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1A856AF0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0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6AF85C7E" w14:textId="0DBFF282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8292D">
              <w:rPr>
                <w:rFonts w:ascii="Times New Roman" w:hAnsi="Times New Roman"/>
              </w:rPr>
              <w:t>Conventional and modern insulating materials( thermal, sound and electrical insulating materials</w:t>
            </w:r>
          </w:p>
        </w:tc>
        <w:tc>
          <w:tcPr>
            <w:tcW w:w="1985" w:type="dxa"/>
          </w:tcPr>
          <w:p w14:paraId="550148E1" w14:textId="688F467A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2D55CA5D" w14:textId="61441B07" w:rsidR="00536477" w:rsidRPr="00165F21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_7</w:t>
            </w:r>
          </w:p>
        </w:tc>
        <w:tc>
          <w:tcPr>
            <w:tcW w:w="1985" w:type="dxa"/>
          </w:tcPr>
          <w:p w14:paraId="4F411778" w14:textId="075DB2AF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56E30">
              <w:rPr>
                <w:lang w:val="en-GB"/>
              </w:rPr>
              <w:t>8</w:t>
            </w:r>
            <w:r>
              <w:rPr>
                <w:lang w:val="en-GB"/>
              </w:rPr>
              <w:t>-11-202</w:t>
            </w:r>
            <w:r w:rsidR="008F0677">
              <w:rPr>
                <w:lang w:val="en-GB"/>
              </w:rPr>
              <w:t>4</w:t>
            </w:r>
          </w:p>
        </w:tc>
      </w:tr>
      <w:tr w:rsidR="00536477" w:rsidRPr="00A85160" w14:paraId="72607422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0E616458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1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3A7993CE" w14:textId="48580B68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S</w:t>
            </w:r>
            <w:r w:rsidRPr="00992DD5">
              <w:rPr>
                <w:rFonts w:ascii="Times New Roman" w:hAnsi="Times New Roman"/>
              </w:rPr>
              <w:t>mart and intelligent materials, NANO technology in construction</w:t>
            </w:r>
          </w:p>
        </w:tc>
        <w:tc>
          <w:tcPr>
            <w:tcW w:w="1985" w:type="dxa"/>
          </w:tcPr>
          <w:p w14:paraId="652808D2" w14:textId="5B8FB699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BE748F7" w14:textId="4C46B02B" w:rsidR="00536477" w:rsidRPr="00165F21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_8</w:t>
            </w:r>
          </w:p>
        </w:tc>
        <w:tc>
          <w:tcPr>
            <w:tcW w:w="1985" w:type="dxa"/>
          </w:tcPr>
          <w:p w14:paraId="02E6FC0F" w14:textId="1A187E1E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56E30">
              <w:rPr>
                <w:lang w:val="en-GB"/>
              </w:rPr>
              <w:t>5</w:t>
            </w:r>
            <w:r>
              <w:rPr>
                <w:lang w:val="en-GB"/>
              </w:rPr>
              <w:t>-11-202</w:t>
            </w:r>
            <w:r w:rsidR="00556E30">
              <w:rPr>
                <w:lang w:val="en-GB"/>
              </w:rPr>
              <w:t>4</w:t>
            </w:r>
          </w:p>
        </w:tc>
      </w:tr>
      <w:tr w:rsidR="00536477" w:rsidRPr="00A85160" w14:paraId="57E11D24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7FD839A3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2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75DCB79" w14:textId="49AD90B8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E0442">
              <w:rPr>
                <w:rFonts w:ascii="Times New Roman" w:hAnsi="Times New Roman"/>
              </w:rPr>
              <w:t>Recycling of construction materials</w:t>
            </w:r>
          </w:p>
        </w:tc>
        <w:tc>
          <w:tcPr>
            <w:tcW w:w="1985" w:type="dxa"/>
          </w:tcPr>
          <w:p w14:paraId="4453BF11" w14:textId="335CE439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BD5CE69" w14:textId="316832E7" w:rsidR="00536477" w:rsidRPr="00165F21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_9</w:t>
            </w:r>
          </w:p>
        </w:tc>
        <w:tc>
          <w:tcPr>
            <w:tcW w:w="1985" w:type="dxa"/>
          </w:tcPr>
          <w:p w14:paraId="345C66D1" w14:textId="16EF6054" w:rsidR="00536477" w:rsidRPr="00A85160" w:rsidRDefault="00556E30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36477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="00536477">
              <w:rPr>
                <w:lang w:val="en-GB"/>
              </w:rPr>
              <w:t>-202</w:t>
            </w:r>
            <w:r>
              <w:rPr>
                <w:lang w:val="en-GB"/>
              </w:rPr>
              <w:t>4</w:t>
            </w:r>
          </w:p>
        </w:tc>
      </w:tr>
      <w:tr w:rsidR="007A69A6" w:rsidRPr="00A85160" w14:paraId="69CB3FB3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64222257" w:rsidR="007A69A6" w:rsidRPr="00A85160" w:rsidRDefault="007A69A6" w:rsidP="007A69A6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3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EC6856E" w14:textId="0260E977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</w:rPr>
              <w:t>Student’s presentations.</w:t>
            </w:r>
          </w:p>
        </w:tc>
        <w:tc>
          <w:tcPr>
            <w:tcW w:w="1985" w:type="dxa"/>
          </w:tcPr>
          <w:p w14:paraId="00F9AC33" w14:textId="0DAC33FB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054FCED6" w14:textId="162D31B8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10</w:t>
            </w:r>
          </w:p>
        </w:tc>
        <w:tc>
          <w:tcPr>
            <w:tcW w:w="1985" w:type="dxa"/>
          </w:tcPr>
          <w:p w14:paraId="61BEA4F5" w14:textId="1016466E" w:rsidR="007A69A6" w:rsidRPr="00A85160" w:rsidRDefault="00536477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556E30">
              <w:rPr>
                <w:lang w:val="en-GB"/>
              </w:rPr>
              <w:t>9</w:t>
            </w:r>
            <w:r w:rsidR="007A69A6">
              <w:rPr>
                <w:lang w:val="en-GB"/>
              </w:rPr>
              <w:t>-12-202</w:t>
            </w:r>
            <w:r w:rsidR="00556E30">
              <w:rPr>
                <w:lang w:val="en-GB"/>
              </w:rPr>
              <w:t>4</w:t>
            </w:r>
          </w:p>
        </w:tc>
      </w:tr>
      <w:tr w:rsidR="007A69A6" w:rsidRPr="00A85160" w14:paraId="7F3F8E76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954B81" w14:textId="5789A347" w:rsidR="007A69A6" w:rsidRPr="00A85160" w:rsidRDefault="007A69A6" w:rsidP="007A69A6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4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267E5581" w14:textId="37746DEB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273BC">
              <w:rPr>
                <w:rFonts w:ascii="Times New Roman" w:hAnsi="Times New Roman"/>
              </w:rPr>
              <w:t>Final exam.</w:t>
            </w:r>
          </w:p>
        </w:tc>
        <w:tc>
          <w:tcPr>
            <w:tcW w:w="1985" w:type="dxa"/>
          </w:tcPr>
          <w:p w14:paraId="57A2EDD5" w14:textId="77777777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208AF885" w14:textId="77777777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0E6CCEA0" w14:textId="77777777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0F2D226" w14:textId="7B5A3B35" w:rsidR="00EC5287" w:rsidRPr="00A85160" w:rsidRDefault="00EC5287" w:rsidP="005C08F1">
      <w:pPr>
        <w:rPr>
          <w:b/>
          <w:bCs/>
          <w:lang w:val="en-GB"/>
        </w:rPr>
      </w:pPr>
    </w:p>
    <w:p w14:paraId="34AE0E35" w14:textId="77777777" w:rsidR="00576376" w:rsidRPr="00A85160" w:rsidRDefault="00576376" w:rsidP="00576376">
      <w:pPr>
        <w:rPr>
          <w:lang w:val="en-GB"/>
        </w:rPr>
      </w:pPr>
    </w:p>
    <w:p w14:paraId="23C91BA5" w14:textId="0681E2E8" w:rsidR="009B4F16" w:rsidRPr="00A85160" w:rsidRDefault="009B1CFA" w:rsidP="00576376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assessment and evaluation</w:t>
      </w:r>
    </w:p>
    <w:p w14:paraId="56227E70" w14:textId="59AF7746" w:rsidR="00576376" w:rsidRPr="000F0372" w:rsidRDefault="00531994" w:rsidP="00744428">
      <w:pPr>
        <w:suppressAutoHyphens/>
        <w:ind w:left="709"/>
        <w:rPr>
          <w:i/>
          <w:iCs/>
          <w:color w:val="FF0000"/>
          <w:sz w:val="16"/>
          <w:szCs w:val="16"/>
          <w:lang w:val="en-GB"/>
        </w:rPr>
      </w:pPr>
      <w:r>
        <w:rPr>
          <w:i/>
          <w:iCs/>
          <w:sz w:val="16"/>
          <w:szCs w:val="16"/>
          <w:lang w:val="en-GB"/>
        </w:rPr>
        <w:t>(</w:t>
      </w:r>
      <w:r w:rsidR="000F0372" w:rsidRPr="00782776">
        <w:rPr>
          <w:i/>
          <w:iCs/>
          <w:sz w:val="16"/>
          <w:szCs w:val="16"/>
          <w:lang w:val="en-GB"/>
        </w:rPr>
        <w:t>Neptun: Instruction/Subjects/Subject Details/Syllabus</w:t>
      </w:r>
      <w:r w:rsidR="000F0372">
        <w:rPr>
          <w:i/>
          <w:iCs/>
          <w:sz w:val="16"/>
          <w:szCs w:val="16"/>
          <w:lang w:val="en-GB"/>
        </w:rPr>
        <w:t>/Examination and Evaluation System</w:t>
      </w:r>
      <w:r w:rsidR="00EE747E" w:rsidRPr="00A85160">
        <w:rPr>
          <w:i/>
          <w:iCs/>
          <w:sz w:val="16"/>
          <w:szCs w:val="16"/>
          <w:lang w:val="en-GB"/>
        </w:rPr>
        <w:t>)</w:t>
      </w:r>
      <w:r w:rsidR="000F0372">
        <w:rPr>
          <w:i/>
          <w:iCs/>
          <w:sz w:val="16"/>
          <w:szCs w:val="16"/>
          <w:lang w:val="en-GB"/>
        </w:rPr>
        <w:t xml:space="preserve"> </w:t>
      </w:r>
    </w:p>
    <w:p w14:paraId="1F925394" w14:textId="77777777" w:rsidR="00744428" w:rsidRPr="00A85160" w:rsidRDefault="00744428" w:rsidP="00576376">
      <w:pPr>
        <w:rPr>
          <w:lang w:val="en-GB"/>
        </w:rPr>
      </w:pPr>
    </w:p>
    <w:p w14:paraId="138AF213" w14:textId="7B68C7F0" w:rsidR="001C7AF2" w:rsidRPr="00A85160" w:rsidRDefault="000F0372" w:rsidP="00DC3D3E">
      <w:pPr>
        <w:pStyle w:val="Heading5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t>Attendance</w:t>
      </w:r>
      <w:r w:rsidR="002038B8" w:rsidRPr="00A85160">
        <w:rPr>
          <w:b/>
          <w:bCs/>
          <w:color w:val="auto"/>
          <w:u w:val="single"/>
          <w:lang w:val="en-GB"/>
        </w:rPr>
        <w:t xml:space="preserve"> </w:t>
      </w:r>
    </w:p>
    <w:p w14:paraId="48879ED6" w14:textId="6FD6AA80" w:rsidR="000F0372" w:rsidRPr="000F23DD" w:rsidRDefault="000F0372" w:rsidP="000F0372">
      <w:pPr>
        <w:widowControl w:val="0"/>
        <w:spacing w:after="120"/>
        <w:rPr>
          <w:rFonts w:cstheme="minorHAnsi"/>
          <w:i/>
          <w:sz w:val="16"/>
          <w:szCs w:val="16"/>
          <w:lang w:val="en-GB"/>
        </w:rPr>
      </w:pPr>
      <w:r w:rsidRPr="000F23DD">
        <w:rPr>
          <w:rFonts w:cstheme="minorHAnsi"/>
          <w:i/>
          <w:sz w:val="16"/>
          <w:szCs w:val="16"/>
          <w:lang w:val="en-GB"/>
        </w:rPr>
        <w:t>In accordance with the Code of Studies and Examinations of the University of Pécs, Article 45 (2) and Annex 9. (</w:t>
      </w:r>
      <w:r>
        <w:rPr>
          <w:rFonts w:cstheme="minorHAnsi"/>
          <w:i/>
          <w:sz w:val="16"/>
          <w:szCs w:val="16"/>
          <w:lang w:val="en-GB"/>
        </w:rPr>
        <w:t xml:space="preserve">Article </w:t>
      </w:r>
      <w:r w:rsidRPr="000F23DD">
        <w:rPr>
          <w:rFonts w:cstheme="minorHAnsi"/>
          <w:i/>
          <w:sz w:val="16"/>
          <w:szCs w:val="16"/>
          <w:lang w:val="en-GB"/>
        </w:rPr>
        <w:t xml:space="preserve">3) </w:t>
      </w:r>
      <w:r w:rsidR="00203048">
        <w:rPr>
          <w:rFonts w:cstheme="minorHAnsi"/>
          <w:i/>
          <w:sz w:val="16"/>
          <w:szCs w:val="16"/>
          <w:lang w:val="en-GB"/>
        </w:rPr>
        <w:t>a</w:t>
      </w:r>
      <w:r w:rsidRPr="000F23DD">
        <w:rPr>
          <w:rFonts w:cstheme="minorHAnsi"/>
          <w:i/>
          <w:sz w:val="16"/>
          <w:szCs w:val="16"/>
          <w:lang w:val="en-GB"/>
        </w:rPr>
        <w:t xml:space="preserve"> student may be refused a grade or qualification in the given </w:t>
      </w:r>
      <w:r>
        <w:rPr>
          <w:rFonts w:cstheme="minorHAnsi"/>
          <w:i/>
          <w:sz w:val="16"/>
          <w:szCs w:val="16"/>
          <w:lang w:val="en-GB"/>
        </w:rPr>
        <w:t xml:space="preserve">full-time </w:t>
      </w:r>
      <w:r w:rsidRPr="000F23DD">
        <w:rPr>
          <w:rFonts w:cstheme="minorHAnsi"/>
          <w:i/>
          <w:sz w:val="16"/>
          <w:szCs w:val="16"/>
          <w:lang w:val="en-GB"/>
        </w:rPr>
        <w:t xml:space="preserve">course if the </w:t>
      </w:r>
      <w:r w:rsidR="00203048">
        <w:rPr>
          <w:rFonts w:cstheme="minorHAnsi"/>
          <w:i/>
          <w:sz w:val="16"/>
          <w:szCs w:val="16"/>
          <w:lang w:val="en-GB"/>
        </w:rPr>
        <w:t xml:space="preserve">number of class </w:t>
      </w:r>
      <w:r w:rsidRPr="000F23DD">
        <w:rPr>
          <w:rFonts w:cstheme="minorHAnsi"/>
          <w:i/>
          <w:sz w:val="16"/>
          <w:szCs w:val="16"/>
          <w:lang w:val="en-GB"/>
        </w:rPr>
        <w:t>absence</w:t>
      </w:r>
      <w:r w:rsidR="00203048">
        <w:rPr>
          <w:rFonts w:cstheme="minorHAnsi"/>
          <w:i/>
          <w:sz w:val="16"/>
          <w:szCs w:val="16"/>
          <w:lang w:val="en-GB"/>
        </w:rPr>
        <w:t xml:space="preserve">s </w:t>
      </w:r>
      <w:r w:rsidRPr="000F23DD">
        <w:rPr>
          <w:rFonts w:cstheme="minorHAnsi"/>
          <w:i/>
          <w:sz w:val="16"/>
          <w:szCs w:val="16"/>
          <w:lang w:val="en-GB"/>
        </w:rPr>
        <w:t xml:space="preserve">exceeds 30% of the contact hours stipulated in the </w:t>
      </w:r>
      <w:r>
        <w:rPr>
          <w:rFonts w:cstheme="minorHAnsi"/>
          <w:i/>
          <w:sz w:val="16"/>
          <w:szCs w:val="16"/>
          <w:lang w:val="en-GB"/>
        </w:rPr>
        <w:t>course description</w:t>
      </w:r>
      <w:r w:rsidRPr="000F23DD">
        <w:rPr>
          <w:rFonts w:cstheme="minorHAnsi"/>
          <w:i/>
          <w:sz w:val="16"/>
          <w:szCs w:val="16"/>
          <w:lang w:val="en-GB"/>
        </w:rPr>
        <w:t>.</w:t>
      </w:r>
    </w:p>
    <w:p w14:paraId="4046CFC7" w14:textId="77777777" w:rsidR="00E15443" w:rsidRPr="00A85160" w:rsidRDefault="00E15443" w:rsidP="00E15443">
      <w:pPr>
        <w:rPr>
          <w:lang w:val="en-GB"/>
        </w:rPr>
      </w:pPr>
    </w:p>
    <w:p w14:paraId="6B183626" w14:textId="4C77ADE6" w:rsidR="0074781F" w:rsidRPr="00A85160" w:rsidRDefault="009B1CFA" w:rsidP="00CA3DFB">
      <w:pPr>
        <w:rPr>
          <w:i/>
          <w:iCs/>
          <w:lang w:val="en-GB"/>
        </w:rPr>
      </w:pPr>
      <w:r>
        <w:rPr>
          <w:b/>
          <w:bCs/>
          <w:i/>
          <w:iCs/>
          <w:lang w:val="en-GB"/>
        </w:rPr>
        <w:t>Method for monitoring attendance</w:t>
      </w:r>
      <w:r w:rsidR="009321B4" w:rsidRPr="00A85160">
        <w:rPr>
          <w:b/>
          <w:bCs/>
          <w:i/>
          <w:iCs/>
          <w:lang w:val="en-GB"/>
        </w:rPr>
        <w:t xml:space="preserve"> </w:t>
      </w:r>
      <w:r w:rsidR="009321B4" w:rsidRPr="00A85160">
        <w:rPr>
          <w:i/>
          <w:iCs/>
          <w:sz w:val="16"/>
          <w:szCs w:val="16"/>
          <w:lang w:val="en-GB"/>
        </w:rPr>
        <w:t>(</w:t>
      </w:r>
      <w:r>
        <w:rPr>
          <w:i/>
          <w:iCs/>
          <w:sz w:val="16"/>
          <w:szCs w:val="16"/>
          <w:lang w:val="en-GB"/>
        </w:rPr>
        <w:t>e.g.</w:t>
      </w:r>
      <w:r w:rsidR="005E2090" w:rsidRPr="00A85160">
        <w:rPr>
          <w:i/>
          <w:iCs/>
          <w:sz w:val="16"/>
          <w:szCs w:val="16"/>
          <w:lang w:val="en-GB"/>
        </w:rPr>
        <w:t xml:space="preserve">: </w:t>
      </w:r>
      <w:r>
        <w:rPr>
          <w:i/>
          <w:iCs/>
          <w:sz w:val="16"/>
          <w:szCs w:val="16"/>
          <w:lang w:val="en-GB"/>
        </w:rPr>
        <w:t>attendance sheet</w:t>
      </w:r>
      <w:r w:rsidR="005E2090" w:rsidRPr="00A85160">
        <w:rPr>
          <w:i/>
          <w:iCs/>
          <w:sz w:val="16"/>
          <w:szCs w:val="16"/>
          <w:lang w:val="en-GB"/>
        </w:rPr>
        <w:t xml:space="preserve"> / online </w:t>
      </w:r>
      <w:r>
        <w:rPr>
          <w:i/>
          <w:iCs/>
          <w:sz w:val="16"/>
          <w:szCs w:val="16"/>
          <w:lang w:val="en-GB"/>
        </w:rPr>
        <w:t>test</w:t>
      </w:r>
      <w:r w:rsidR="005E2090" w:rsidRPr="00A85160">
        <w:rPr>
          <w:i/>
          <w:iCs/>
          <w:sz w:val="16"/>
          <w:szCs w:val="16"/>
          <w:lang w:val="en-GB"/>
        </w:rPr>
        <w:t xml:space="preserve">/ </w:t>
      </w:r>
      <w:r w:rsidR="005D7DFC">
        <w:rPr>
          <w:i/>
          <w:iCs/>
          <w:sz w:val="16"/>
          <w:szCs w:val="16"/>
          <w:lang w:val="en-GB"/>
        </w:rPr>
        <w:t>register</w:t>
      </w:r>
      <w:r w:rsidR="005E2090" w:rsidRPr="00A85160">
        <w:rPr>
          <w:i/>
          <w:iCs/>
          <w:sz w:val="16"/>
          <w:szCs w:val="16"/>
          <w:lang w:val="en-GB"/>
        </w:rPr>
        <w:t xml:space="preserve">, </w:t>
      </w:r>
      <w:r>
        <w:rPr>
          <w:i/>
          <w:iCs/>
          <w:sz w:val="16"/>
          <w:szCs w:val="16"/>
          <w:lang w:val="en-GB"/>
        </w:rPr>
        <w:t>etc</w:t>
      </w:r>
      <w:r w:rsidR="005E2090" w:rsidRPr="00A85160">
        <w:rPr>
          <w:i/>
          <w:iCs/>
          <w:sz w:val="16"/>
          <w:szCs w:val="16"/>
          <w:lang w:val="en-GB"/>
        </w:rPr>
        <w:t>.</w:t>
      </w:r>
      <w:r w:rsidR="009321B4" w:rsidRPr="00A85160">
        <w:rPr>
          <w:i/>
          <w:iCs/>
          <w:sz w:val="16"/>
          <w:szCs w:val="16"/>
          <w:lang w:val="en-GB"/>
        </w:rPr>
        <w:t>)</w:t>
      </w:r>
    </w:p>
    <w:p w14:paraId="446EF95D" w14:textId="74E0E904" w:rsidR="00891215" w:rsidRPr="00A85160" w:rsidRDefault="001B2CA3" w:rsidP="00E15443">
      <w:pPr>
        <w:shd w:val="clear" w:color="auto" w:fill="DFDFDF" w:themeFill="background2" w:themeFillShade="E6"/>
        <w:rPr>
          <w:lang w:val="en-GB"/>
        </w:rPr>
      </w:pPr>
      <w:r w:rsidRPr="001B2CA3">
        <w:rPr>
          <w:lang w:val="en-GB"/>
        </w:rPr>
        <w:t>attendance sheet</w:t>
      </w:r>
    </w:p>
    <w:p w14:paraId="09A453A3" w14:textId="77777777" w:rsidR="00E15443" w:rsidRPr="00A85160" w:rsidRDefault="00E15443" w:rsidP="00E15443">
      <w:pPr>
        <w:rPr>
          <w:lang w:val="en-GB"/>
        </w:rPr>
      </w:pPr>
    </w:p>
    <w:p w14:paraId="3EC9BEC5" w14:textId="30CD3821" w:rsidR="00593342" w:rsidRPr="00A85160" w:rsidRDefault="001B334B" w:rsidP="00891215">
      <w:pPr>
        <w:pStyle w:val="Heading5"/>
        <w:keepNext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>assessment</w:t>
      </w:r>
    </w:p>
    <w:p w14:paraId="23FC5030" w14:textId="09E434AC" w:rsidR="00007075" w:rsidRPr="00A85160" w:rsidRDefault="001B334B" w:rsidP="00891215">
      <w:pPr>
        <w:keepNext/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Cells of the appropriate type of requirement is to be filled out </w:t>
      </w:r>
      <w:r w:rsidR="00FF3333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 xml:space="preserve">course-units </w:t>
      </w:r>
      <w:r w:rsidR="009E1FA0" w:rsidRPr="00A85160">
        <w:rPr>
          <w:i/>
          <w:iCs/>
          <w:sz w:val="16"/>
          <w:szCs w:val="16"/>
          <w:lang w:val="en-GB"/>
        </w:rPr>
        <w:t>resulting</w:t>
      </w:r>
      <w:r w:rsidRPr="00A85160">
        <w:rPr>
          <w:i/>
          <w:iCs/>
          <w:sz w:val="16"/>
          <w:szCs w:val="16"/>
          <w:lang w:val="en-GB"/>
        </w:rPr>
        <w:t xml:space="preserve"> in </w:t>
      </w:r>
      <w:r w:rsidR="00B122FD" w:rsidRPr="00A85160">
        <w:rPr>
          <w:i/>
          <w:iCs/>
          <w:sz w:val="16"/>
          <w:szCs w:val="16"/>
          <w:lang w:val="en-GB"/>
        </w:rPr>
        <w:t>mid-term</w:t>
      </w:r>
      <w:r w:rsidRPr="00A85160">
        <w:rPr>
          <w:i/>
          <w:iCs/>
          <w:sz w:val="16"/>
          <w:szCs w:val="16"/>
          <w:lang w:val="en-GB"/>
        </w:rPr>
        <w:t xml:space="preserve"> grade or examination</w:t>
      </w:r>
      <w:r w:rsidR="00B122FD" w:rsidRPr="00A85160">
        <w:rPr>
          <w:i/>
          <w:iCs/>
          <w:sz w:val="16"/>
          <w:szCs w:val="16"/>
          <w:lang w:val="en-GB"/>
        </w:rPr>
        <w:t>)</w:t>
      </w:r>
      <w:r w:rsidRPr="00A85160">
        <w:rPr>
          <w:i/>
          <w:iCs/>
          <w:sz w:val="16"/>
          <w:szCs w:val="16"/>
          <w:lang w:val="en-GB"/>
        </w:rPr>
        <w:t xml:space="preserve">. Cells of the other type can be deleted. </w:t>
      </w:r>
      <w:r w:rsidR="00FF3333" w:rsidRPr="00A85160">
        <w:rPr>
          <w:i/>
          <w:iCs/>
          <w:sz w:val="16"/>
          <w:szCs w:val="16"/>
          <w:lang w:val="en-GB"/>
        </w:rPr>
        <w:t xml:space="preserve"> </w:t>
      </w:r>
    </w:p>
    <w:p w14:paraId="19175A4F" w14:textId="2FF0368F" w:rsidR="00CE73E0" w:rsidRPr="00A85160" w:rsidRDefault="00CE73E0" w:rsidP="00891215">
      <w:pPr>
        <w:keepNext/>
        <w:rPr>
          <w:lang w:val="en-GB"/>
        </w:rPr>
      </w:pPr>
    </w:p>
    <w:p w14:paraId="304A5DC2" w14:textId="2B82D068" w:rsidR="009321B4" w:rsidRPr="00A85160" w:rsidRDefault="009E1FA0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lang w:val="en-GB"/>
        </w:rPr>
        <w:t xml:space="preserve">Course resulting in </w:t>
      </w:r>
      <w:r w:rsidR="00B122FD" w:rsidRPr="00A85160">
        <w:rPr>
          <w:lang w:val="en-GB"/>
        </w:rPr>
        <w:t>mid-term</w:t>
      </w:r>
      <w:r w:rsidRPr="00A85160">
        <w:rPr>
          <w:lang w:val="en-GB"/>
        </w:rPr>
        <w:t xml:space="preserve"> grade</w:t>
      </w:r>
      <w:r w:rsidRPr="00A85160">
        <w:rPr>
          <w:b w:val="0"/>
          <w:bCs w:val="0"/>
          <w:sz w:val="22"/>
          <w:szCs w:val="22"/>
          <w:lang w:val="en-GB"/>
        </w:rPr>
        <w:t xml:space="preserve"> </w:t>
      </w:r>
      <w:r w:rsidR="009321B4" w:rsidRPr="00A85160">
        <w:rPr>
          <w:b w:val="0"/>
          <w:bCs w:val="0"/>
          <w:sz w:val="22"/>
          <w:szCs w:val="22"/>
          <w:lang w:val="en-GB"/>
        </w:rPr>
        <w:t xml:space="preserve">(PTE </w:t>
      </w:r>
      <w:proofErr w:type="spellStart"/>
      <w:r w:rsidR="009321B4" w:rsidRPr="00A85160">
        <w:rPr>
          <w:b w:val="0"/>
          <w:bCs w:val="0"/>
          <w:sz w:val="22"/>
          <w:szCs w:val="22"/>
          <w:lang w:val="en-GB"/>
        </w:rPr>
        <w:t>TVSz</w:t>
      </w:r>
      <w:proofErr w:type="spellEnd"/>
      <w:r w:rsidR="009321B4" w:rsidRPr="00A85160">
        <w:rPr>
          <w:b w:val="0"/>
          <w:bCs w:val="0"/>
          <w:sz w:val="22"/>
          <w:szCs w:val="22"/>
          <w:lang w:val="en-GB"/>
        </w:rPr>
        <w:t xml:space="preserve"> 40</w:t>
      </w:r>
      <w:proofErr w:type="gramStart"/>
      <w:r w:rsidR="009321B4" w:rsidRPr="00A85160">
        <w:rPr>
          <w:b w:val="0"/>
          <w:bCs w:val="0"/>
          <w:sz w:val="22"/>
          <w:szCs w:val="22"/>
          <w:lang w:val="en-GB"/>
        </w:rPr>
        <w:t>§(</w:t>
      </w:r>
      <w:proofErr w:type="gramEnd"/>
      <w:r w:rsidR="009321B4" w:rsidRPr="00A85160">
        <w:rPr>
          <w:b w:val="0"/>
          <w:bCs w:val="0"/>
          <w:sz w:val="22"/>
          <w:szCs w:val="22"/>
          <w:lang w:val="en-GB"/>
        </w:rPr>
        <w:t>3))</w:t>
      </w:r>
    </w:p>
    <w:p w14:paraId="4D960302" w14:textId="1C9194D8" w:rsidR="00E15443" w:rsidRPr="00A85160" w:rsidRDefault="00E15443" w:rsidP="00E15443">
      <w:pPr>
        <w:rPr>
          <w:rStyle w:val="SubtleEmphasis"/>
          <w:i w:val="0"/>
          <w:iCs w:val="0"/>
          <w:lang w:val="en-GB"/>
        </w:rPr>
      </w:pPr>
    </w:p>
    <w:p w14:paraId="190F84DD" w14:textId="2C36AEDB" w:rsidR="0031664E" w:rsidRPr="00A85160" w:rsidRDefault="002C47AD" w:rsidP="003E6E3D">
      <w:pPr>
        <w:ind w:left="851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B122FD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ratio in the final grad</w:t>
      </w:r>
      <w:r w:rsidR="003E574F">
        <w:rPr>
          <w:rStyle w:val="SubtleEmphasis"/>
          <w:b/>
          <w:bCs/>
          <w:lang w:val="en-GB"/>
        </w:rPr>
        <w:t>e</w:t>
      </w:r>
    </w:p>
    <w:p w14:paraId="32430E8B" w14:textId="77777777" w:rsidR="002C47AD" w:rsidRPr="00A85160" w:rsidRDefault="002C47AD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8500" w:type="dxa"/>
        <w:tblInd w:w="846" w:type="dxa"/>
        <w:tblLook w:val="04A0" w:firstRow="1" w:lastRow="0" w:firstColumn="1" w:lastColumn="0" w:noHBand="0" w:noVBand="1"/>
      </w:tblPr>
      <w:tblGrid>
        <w:gridCol w:w="4678"/>
        <w:gridCol w:w="1709"/>
        <w:gridCol w:w="2113"/>
      </w:tblGrid>
      <w:tr w:rsidR="00637494" w:rsidRPr="00A85160" w14:paraId="27D87004" w14:textId="77777777" w:rsidTr="00F14336">
        <w:tc>
          <w:tcPr>
            <w:tcW w:w="4678" w:type="dxa"/>
            <w:vAlign w:val="center"/>
          </w:tcPr>
          <w:p w14:paraId="46517D65" w14:textId="3B4A41CC" w:rsidR="001C439B" w:rsidRPr="00A85160" w:rsidRDefault="00DA4FE7" w:rsidP="002C47AD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T</w:t>
            </w:r>
            <w:r w:rsidR="002C47AD" w:rsidRPr="00A85160">
              <w:rPr>
                <w:b/>
                <w:bCs/>
                <w:lang w:val="en-GB"/>
              </w:rPr>
              <w:t>ype</w:t>
            </w:r>
          </w:p>
        </w:tc>
        <w:tc>
          <w:tcPr>
            <w:tcW w:w="1709" w:type="dxa"/>
            <w:vAlign w:val="center"/>
          </w:tcPr>
          <w:p w14:paraId="4039AA15" w14:textId="6661EDD7" w:rsidR="001C439B" w:rsidRPr="00A85160" w:rsidRDefault="002C47AD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Assessment</w:t>
            </w:r>
          </w:p>
        </w:tc>
        <w:tc>
          <w:tcPr>
            <w:tcW w:w="2113" w:type="dxa"/>
            <w:vAlign w:val="center"/>
          </w:tcPr>
          <w:p w14:paraId="5E96A40F" w14:textId="5D9B91B5" w:rsidR="001C439B" w:rsidRPr="00A85160" w:rsidRDefault="002C47AD" w:rsidP="00C112FF">
            <w:pPr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Ratio in the final grade</w:t>
            </w:r>
          </w:p>
        </w:tc>
      </w:tr>
      <w:tr w:rsidR="001B2CA3" w:rsidRPr="00A85160" w14:paraId="7BA208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AE7A3C7" w14:textId="7C7231AC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D5F1766" w14:textId="4E1765DB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09114E9B" w14:textId="35630B71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1B2CA3" w:rsidRPr="00A85160" w14:paraId="2761954B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26EDC50D" w14:textId="2384DEF6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  <w:r w:rsidR="00E35494">
              <w:t xml:space="preserve"> and presentation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AAD5519" w14:textId="04C4EEA7" w:rsidR="001B2CA3" w:rsidRPr="00A85160" w:rsidRDefault="002534BD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  <w:r w:rsidR="001B2CA3"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36A65D99" w14:textId="52D40574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1B2CA3" w:rsidRPr="00A85160" w14:paraId="77A3A2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220E09F" w14:textId="3EC237B7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7D0BB97" w14:textId="0E4FECED" w:rsidR="001B2CA3" w:rsidRPr="00A85160" w:rsidRDefault="00E35494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61A3DDEF" w14:textId="3DA0BEEB" w:rsidR="001B2CA3" w:rsidRPr="00A85160" w:rsidRDefault="00471A51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0%</w:t>
            </w:r>
          </w:p>
        </w:tc>
      </w:tr>
      <w:tr w:rsidR="001B2CA3" w:rsidRPr="00A85160" w14:paraId="61692E28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6821DAB5" w14:textId="360CABB1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75D02ED0" w14:textId="47C3EECF" w:rsidR="001B2CA3" w:rsidRPr="00A85160" w:rsidRDefault="00471A51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4EA0D254" w14:textId="325DED63" w:rsidR="001B2CA3" w:rsidRPr="00A85160" w:rsidRDefault="00471A51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0%</w:t>
            </w:r>
          </w:p>
        </w:tc>
      </w:tr>
    </w:tbl>
    <w:p w14:paraId="690C9241" w14:textId="77777777" w:rsidR="0031664E" w:rsidRPr="00A85160" w:rsidRDefault="0031664E" w:rsidP="006F6DF8">
      <w:pPr>
        <w:ind w:left="1559" w:hanging="851"/>
        <w:rPr>
          <w:i/>
          <w:iCs/>
          <w:lang w:val="en-GB"/>
        </w:rPr>
      </w:pPr>
    </w:p>
    <w:p w14:paraId="000FE5B1" w14:textId="3F62BE84" w:rsidR="00594C0F" w:rsidRPr="00A85160" w:rsidRDefault="00417FDF" w:rsidP="003E6E3D">
      <w:pPr>
        <w:ind w:left="851" w:hanging="851"/>
        <w:rPr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Opportunity and </w:t>
      </w:r>
      <w:r w:rsidR="00A63B80">
        <w:rPr>
          <w:rStyle w:val="SubtleEmphasis"/>
          <w:b/>
          <w:bCs/>
          <w:lang w:val="en-GB"/>
        </w:rPr>
        <w:t xml:space="preserve">procedure for </w:t>
      </w:r>
      <w:r w:rsidRPr="00F00F30">
        <w:rPr>
          <w:rStyle w:val="SubtleEmphasis"/>
          <w:b/>
          <w:bCs/>
          <w:lang w:val="en-GB"/>
        </w:rPr>
        <w:t>re-takes</w:t>
      </w:r>
      <w:r w:rsidRPr="00A85160">
        <w:rPr>
          <w:rStyle w:val="SubtleEmphasis"/>
          <w:b/>
          <w:bCs/>
          <w:lang w:val="en-GB"/>
        </w:rPr>
        <w:t xml:space="preserve"> </w:t>
      </w:r>
      <w:r w:rsidR="00007075" w:rsidRPr="00A85160">
        <w:rPr>
          <w:sz w:val="16"/>
          <w:szCs w:val="16"/>
          <w:lang w:val="en-GB"/>
        </w:rPr>
        <w:t xml:space="preserve">(PTE </w:t>
      </w:r>
      <w:proofErr w:type="spellStart"/>
      <w:r w:rsidR="00007075" w:rsidRPr="00A85160">
        <w:rPr>
          <w:sz w:val="16"/>
          <w:szCs w:val="16"/>
          <w:lang w:val="en-GB"/>
        </w:rPr>
        <w:t>TVSz</w:t>
      </w:r>
      <w:proofErr w:type="spellEnd"/>
      <w:r w:rsidR="00007075" w:rsidRPr="00A85160">
        <w:rPr>
          <w:sz w:val="16"/>
          <w:szCs w:val="16"/>
          <w:lang w:val="en-GB"/>
        </w:rPr>
        <w:t xml:space="preserve"> 47</w:t>
      </w:r>
      <w:proofErr w:type="gramStart"/>
      <w:r w:rsidR="00007075" w:rsidRPr="00A85160">
        <w:rPr>
          <w:sz w:val="16"/>
          <w:szCs w:val="16"/>
          <w:lang w:val="en-GB"/>
        </w:rPr>
        <w:t>§(</w:t>
      </w:r>
      <w:proofErr w:type="gramEnd"/>
      <w:r w:rsidR="00007075" w:rsidRPr="00A85160">
        <w:rPr>
          <w:sz w:val="16"/>
          <w:szCs w:val="16"/>
          <w:lang w:val="en-GB"/>
        </w:rPr>
        <w:t>4))</w:t>
      </w:r>
    </w:p>
    <w:p w14:paraId="2E50038E" w14:textId="0A447567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 w:rsidRPr="003E574F">
        <w:rPr>
          <w:lang w:val="en-GB"/>
        </w:rPr>
        <w:lastRenderedPageBreak/>
        <w:t>all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27244C3E" w14:textId="77777777" w:rsidR="004348FE" w:rsidRPr="00A85160" w:rsidRDefault="004348FE" w:rsidP="003E046B">
      <w:pPr>
        <w:shd w:val="clear" w:color="auto" w:fill="DFDFDF" w:themeFill="background2" w:themeFillShade="E6"/>
        <w:rPr>
          <w:lang w:val="en-GB"/>
        </w:rPr>
      </w:pPr>
    </w:p>
    <w:p w14:paraId="06764F5A" w14:textId="77777777" w:rsidR="00C026C1" w:rsidRPr="00A85160" w:rsidRDefault="00C026C1" w:rsidP="006F6DF8">
      <w:pPr>
        <w:ind w:left="1559" w:hanging="851"/>
        <w:rPr>
          <w:rStyle w:val="SubtleEmphasis"/>
          <w:b/>
          <w:bCs/>
          <w:lang w:val="en-GB"/>
        </w:rPr>
      </w:pPr>
    </w:p>
    <w:p w14:paraId="66276911" w14:textId="3B43C615" w:rsidR="00C026C1" w:rsidRPr="00A85160" w:rsidRDefault="003A3A33" w:rsidP="003E6E3D">
      <w:pPr>
        <w:ind w:left="851" w:hanging="851"/>
        <w:rPr>
          <w:rStyle w:val="SubtleEmphasis"/>
          <w:b/>
          <w:bCs/>
          <w:lang w:val="en-GB"/>
        </w:rPr>
      </w:pPr>
      <w:r>
        <w:rPr>
          <w:rStyle w:val="SubtleEmphasis"/>
          <w:b/>
          <w:bCs/>
          <w:lang w:val="en-GB"/>
        </w:rPr>
        <w:t>G</w:t>
      </w:r>
      <w:r w:rsidR="00726380" w:rsidRPr="00A85160">
        <w:rPr>
          <w:rStyle w:val="SubtleEmphasis"/>
          <w:b/>
          <w:bCs/>
          <w:lang w:val="en-GB"/>
        </w:rPr>
        <w:t xml:space="preserve">rade calculation </w:t>
      </w:r>
      <w:r>
        <w:rPr>
          <w:rStyle w:val="SubtleEmphasis"/>
          <w:b/>
          <w:bCs/>
          <w:lang w:val="en-GB"/>
        </w:rPr>
        <w:t>as a</w:t>
      </w:r>
      <w:r w:rsidR="00B122FD" w:rsidRPr="00A85160">
        <w:rPr>
          <w:rStyle w:val="SubtleEmphasis"/>
          <w:b/>
          <w:bCs/>
          <w:lang w:val="en-GB"/>
        </w:rPr>
        <w:t xml:space="preserve"> percentage</w:t>
      </w:r>
      <w:r w:rsidR="00726380" w:rsidRPr="00A85160">
        <w:rPr>
          <w:rStyle w:val="SubtleEmphasis"/>
          <w:b/>
          <w:bCs/>
          <w:lang w:val="en-GB"/>
        </w:rPr>
        <w:t xml:space="preserve"> </w:t>
      </w:r>
    </w:p>
    <w:p w14:paraId="78D3D01D" w14:textId="55B8ADFE" w:rsidR="002B1870" w:rsidRPr="00A85160" w:rsidRDefault="00B122FD" w:rsidP="003E6E3D">
      <w:pPr>
        <w:ind w:left="1559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sz w:val="16"/>
          <w:szCs w:val="16"/>
          <w:lang w:val="en-GB"/>
        </w:rPr>
        <w:t>based on</w:t>
      </w:r>
      <w:r w:rsidR="00726380" w:rsidRPr="00A85160">
        <w:rPr>
          <w:rStyle w:val="SubtleEmphasis"/>
          <w:sz w:val="16"/>
          <w:szCs w:val="16"/>
          <w:lang w:val="en-GB"/>
        </w:rPr>
        <w:t xml:space="preserve"> the aggregate performance </w:t>
      </w:r>
      <w:r w:rsidR="003A3A33">
        <w:rPr>
          <w:rStyle w:val="SubtleEmphasis"/>
          <w:sz w:val="16"/>
          <w:szCs w:val="16"/>
          <w:lang w:val="en-GB"/>
        </w:rPr>
        <w:t xml:space="preserve">according to </w:t>
      </w:r>
      <w:r w:rsidR="00726380" w:rsidRPr="00A85160">
        <w:rPr>
          <w:rStyle w:val="SubtleEmphasis"/>
          <w:sz w:val="16"/>
          <w:szCs w:val="16"/>
          <w:lang w:val="en-GB"/>
        </w:rPr>
        <w:t xml:space="preserve">the following table </w:t>
      </w:r>
    </w:p>
    <w:p w14:paraId="13EBD88F" w14:textId="77777777" w:rsidR="00866254" w:rsidRPr="00A85160" w:rsidRDefault="00866254" w:rsidP="00252276">
      <w:pPr>
        <w:pStyle w:val="Heading6"/>
        <w:rPr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A85160" w14:paraId="66B75FDE" w14:textId="77777777" w:rsidTr="00027996">
        <w:tc>
          <w:tcPr>
            <w:tcW w:w="1696" w:type="dxa"/>
            <w:vAlign w:val="center"/>
          </w:tcPr>
          <w:p w14:paraId="0BAD18E8" w14:textId="002F2B58" w:rsidR="000D65D2" w:rsidRPr="00A85160" w:rsidRDefault="00726380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26AB4F1B" w:rsidR="000D65D2" w:rsidRPr="00A85160" w:rsidRDefault="00726380" w:rsidP="00726380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 xml:space="preserve">Performance in % </w:t>
            </w:r>
          </w:p>
        </w:tc>
      </w:tr>
      <w:tr w:rsidR="00027996" w:rsidRPr="00A85160" w14:paraId="5A7AC880" w14:textId="77777777" w:rsidTr="00D12069">
        <w:tc>
          <w:tcPr>
            <w:tcW w:w="1696" w:type="dxa"/>
          </w:tcPr>
          <w:p w14:paraId="23E5BA84" w14:textId="4F2B9DFF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</w:t>
            </w:r>
            <w:r w:rsidR="00027996" w:rsidRPr="00A85160">
              <w:rPr>
                <w:lang w:val="en-GB"/>
              </w:rPr>
              <w:t xml:space="preserve">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027996" w:rsidRPr="00A85160" w14:paraId="30EB8C7B" w14:textId="77777777" w:rsidTr="00D12069">
        <w:tc>
          <w:tcPr>
            <w:tcW w:w="1696" w:type="dxa"/>
          </w:tcPr>
          <w:p w14:paraId="336AAEC4" w14:textId="4987269B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</w:t>
            </w:r>
            <w:r w:rsidR="00027996" w:rsidRPr="00A85160">
              <w:rPr>
                <w:lang w:val="en-GB"/>
              </w:rPr>
              <w:t xml:space="preserve">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5F9C83" w14:textId="77777777" w:rsidTr="00D12069">
        <w:tc>
          <w:tcPr>
            <w:tcW w:w="1696" w:type="dxa"/>
          </w:tcPr>
          <w:p w14:paraId="5779110A" w14:textId="12CAE85C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</w:t>
            </w:r>
            <w:r w:rsidR="00027996" w:rsidRPr="00A85160">
              <w:rPr>
                <w:lang w:val="en-GB"/>
              </w:rPr>
              <w:t xml:space="preserve">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55 % ... </w:t>
            </w:r>
            <w:r w:rsidR="00EC1794" w:rsidRPr="00A85160">
              <w:rPr>
                <w:lang w:val="en-GB"/>
              </w:rPr>
              <w:t>70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208D3963" w14:textId="77777777" w:rsidTr="00D12069">
        <w:tc>
          <w:tcPr>
            <w:tcW w:w="1696" w:type="dxa"/>
          </w:tcPr>
          <w:p w14:paraId="39042D80" w14:textId="0498C29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</w:t>
            </w:r>
            <w:r w:rsidR="00027996" w:rsidRPr="00A85160">
              <w:rPr>
                <w:lang w:val="en-GB"/>
              </w:rPr>
              <w:t xml:space="preserve">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D9189F" w14:textId="77777777" w:rsidTr="00D12069">
        <w:tc>
          <w:tcPr>
            <w:tcW w:w="1696" w:type="dxa"/>
          </w:tcPr>
          <w:p w14:paraId="1FED4565" w14:textId="14807D8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</w:t>
            </w:r>
            <w:r w:rsidR="00027996" w:rsidRPr="00A85160">
              <w:rPr>
                <w:lang w:val="en-GB"/>
              </w:rPr>
              <w:t xml:space="preserve">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79427BAA" w:rsidR="00027996" w:rsidRPr="00A85160" w:rsidRDefault="00A046F0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74C9B02C" w14:textId="501FAFE1" w:rsidR="00DC3D3E" w:rsidRPr="00A85160" w:rsidRDefault="00F14336" w:rsidP="006F6DF8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452D71FD" w14:textId="050A108B" w:rsidR="004A4EA6" w:rsidRPr="00A85160" w:rsidRDefault="00F14336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sz w:val="22"/>
          <w:szCs w:val="22"/>
          <w:lang w:val="en-GB"/>
        </w:rPr>
        <w:t>Course</w:t>
      </w:r>
      <w:r w:rsidR="00370B59" w:rsidRPr="00A85160">
        <w:rPr>
          <w:sz w:val="22"/>
          <w:szCs w:val="22"/>
          <w:lang w:val="en-GB"/>
        </w:rPr>
        <w:t>-unit</w:t>
      </w:r>
      <w:r w:rsidRPr="00A85160">
        <w:rPr>
          <w:sz w:val="22"/>
          <w:szCs w:val="22"/>
          <w:lang w:val="en-GB"/>
        </w:rPr>
        <w:t xml:space="preserve"> </w:t>
      </w:r>
      <w:r w:rsidR="00F33A2A">
        <w:rPr>
          <w:sz w:val="22"/>
          <w:szCs w:val="22"/>
          <w:lang w:val="en-GB"/>
        </w:rPr>
        <w:t>with</w:t>
      </w:r>
      <w:r w:rsidRPr="00A85160">
        <w:rPr>
          <w:sz w:val="22"/>
          <w:szCs w:val="22"/>
          <w:lang w:val="en-GB"/>
        </w:rPr>
        <w:t xml:space="preserve"> </w:t>
      </w:r>
      <w:r w:rsidR="00252660">
        <w:rPr>
          <w:sz w:val="22"/>
          <w:szCs w:val="22"/>
          <w:lang w:val="en-GB"/>
        </w:rPr>
        <w:t xml:space="preserve">final </w:t>
      </w:r>
      <w:r w:rsidRPr="00A85160">
        <w:rPr>
          <w:sz w:val="22"/>
          <w:szCs w:val="22"/>
          <w:lang w:val="en-GB"/>
        </w:rPr>
        <w:t xml:space="preserve">examination </w:t>
      </w:r>
      <w:r w:rsidR="004A4EA6" w:rsidRPr="00A85160">
        <w:rPr>
          <w:sz w:val="22"/>
          <w:szCs w:val="22"/>
          <w:lang w:val="en-GB"/>
        </w:rPr>
        <w:t xml:space="preserve"> </w:t>
      </w:r>
    </w:p>
    <w:p w14:paraId="3FA9523E" w14:textId="77777777" w:rsidR="00DC3D3E" w:rsidRPr="00A85160" w:rsidRDefault="00DC3D3E" w:rsidP="006B1184">
      <w:pPr>
        <w:ind w:left="1559" w:hanging="851"/>
        <w:rPr>
          <w:rStyle w:val="SubtleEmphasis"/>
          <w:b/>
          <w:bCs/>
          <w:lang w:val="en-GB"/>
        </w:rPr>
      </w:pPr>
    </w:p>
    <w:p w14:paraId="12C4369D" w14:textId="24FF55E3" w:rsidR="001F4310" w:rsidRPr="00A85160" w:rsidRDefault="00F14336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370B59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</w:t>
      </w:r>
      <w:r w:rsidR="00411365">
        <w:rPr>
          <w:rStyle w:val="SubtleEmphasis"/>
          <w:b/>
          <w:bCs/>
          <w:lang w:val="en-GB"/>
        </w:rPr>
        <w:t>weighting</w:t>
      </w:r>
      <w:r w:rsidRPr="00A85160">
        <w:rPr>
          <w:rStyle w:val="SubtleEmphasis"/>
          <w:b/>
          <w:bCs/>
          <w:lang w:val="en-GB"/>
        </w:rPr>
        <w:t xml:space="preserve"> </w:t>
      </w:r>
      <w:r w:rsidR="00476757">
        <w:rPr>
          <w:rStyle w:val="SubtleEmphasis"/>
          <w:b/>
          <w:bCs/>
          <w:lang w:val="en-GB"/>
        </w:rPr>
        <w:t>as a</w:t>
      </w:r>
      <w:r w:rsidRPr="00A85160">
        <w:rPr>
          <w:rStyle w:val="SubtleEmphasis"/>
          <w:b/>
          <w:bCs/>
          <w:lang w:val="en-GB"/>
        </w:rPr>
        <w:t xml:space="preserve"> pre-requisite for taking the </w:t>
      </w:r>
      <w:r w:rsidR="00252660">
        <w:rPr>
          <w:rStyle w:val="SubtleEmphasis"/>
          <w:b/>
          <w:bCs/>
          <w:lang w:val="en-GB"/>
        </w:rPr>
        <w:t xml:space="preserve">final </w:t>
      </w:r>
      <w:r w:rsidRPr="00A85160">
        <w:rPr>
          <w:rStyle w:val="SubtleEmphasis"/>
          <w:b/>
          <w:bCs/>
          <w:lang w:val="en-GB"/>
        </w:rPr>
        <w:t xml:space="preserve">exam </w:t>
      </w:r>
    </w:p>
    <w:p w14:paraId="43695747" w14:textId="77777777" w:rsidR="00F14336" w:rsidRPr="00A85160" w:rsidRDefault="00F14336" w:rsidP="006B1184">
      <w:pPr>
        <w:ind w:left="1559" w:hanging="851"/>
        <w:rPr>
          <w:rStyle w:val="SubtleEmphasis"/>
          <w:b/>
          <w:bCs/>
          <w:sz w:val="16"/>
          <w:szCs w:val="16"/>
          <w:lang w:val="en-GB"/>
        </w:rPr>
      </w:pPr>
    </w:p>
    <w:tbl>
      <w:tblPr>
        <w:tblStyle w:val="GridTable1Light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A85160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5C88B27B" w:rsidR="00F01068" w:rsidRPr="00A85160" w:rsidRDefault="00F14336" w:rsidP="00C112FF">
            <w:pPr>
              <w:ind w:left="851" w:hanging="851"/>
              <w:jc w:val="center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Type</w:t>
            </w:r>
          </w:p>
        </w:tc>
        <w:tc>
          <w:tcPr>
            <w:tcW w:w="1648" w:type="dxa"/>
            <w:vAlign w:val="center"/>
          </w:tcPr>
          <w:p w14:paraId="4DA52E4B" w14:textId="1D90272A" w:rsidR="00F01068" w:rsidRPr="00A85160" w:rsidRDefault="00F14336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Assessment</w:t>
            </w:r>
          </w:p>
        </w:tc>
        <w:tc>
          <w:tcPr>
            <w:tcW w:w="1983" w:type="dxa"/>
            <w:vAlign w:val="center"/>
          </w:tcPr>
          <w:p w14:paraId="54EDCE22" w14:textId="6B8C99A5" w:rsidR="00F01068" w:rsidRPr="00A85160" w:rsidRDefault="00AB73B6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GB"/>
              </w:rPr>
            </w:pPr>
            <w:r>
              <w:rPr>
                <w:rStyle w:val="SubtleEmphasis"/>
                <w:bCs w:val="0"/>
                <w:lang w:val="en-GB"/>
              </w:rPr>
              <w:t>Weighting as a p</w:t>
            </w:r>
            <w:r w:rsidR="004753B6">
              <w:rPr>
                <w:rStyle w:val="SubtleEmphasis"/>
                <w:bCs w:val="0"/>
                <w:lang w:val="en-GB"/>
              </w:rPr>
              <w:t xml:space="preserve">roportion </w:t>
            </w:r>
            <w:r w:rsidR="00F14336" w:rsidRPr="00A85160">
              <w:rPr>
                <w:rStyle w:val="SubtleEmphasis"/>
                <w:bCs w:val="0"/>
                <w:lang w:val="en-GB"/>
              </w:rPr>
              <w:t>of the pre-requisite for taking the exam</w:t>
            </w:r>
          </w:p>
        </w:tc>
      </w:tr>
      <w:tr w:rsidR="00471A51" w:rsidRPr="00A85160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4F6930C2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07A9ADD6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7A0A4D36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471A51" w:rsidRPr="00A85160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43C1B6D7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  <w:r>
              <w:t xml:space="preserve"> and presentation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74C467B9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Pr="00B514BE">
              <w:t>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0AB7AC3E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471A51" w:rsidRPr="00A85160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25254248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0C945353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Pr="00B514BE">
              <w:t>0</w:t>
            </w:r>
            <w:r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7D20B510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Pr="00B514BE">
              <w:t>0%</w:t>
            </w:r>
          </w:p>
        </w:tc>
      </w:tr>
      <w:tr w:rsidR="00471A51" w:rsidRPr="00A85160" w14:paraId="0D744B65" w14:textId="77777777" w:rsidTr="001B2CA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44997804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269A477A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Pr="00B514BE">
              <w:t>0</w:t>
            </w:r>
            <w:r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40EA275D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Pr="00B514BE">
              <w:t>0%</w:t>
            </w:r>
          </w:p>
        </w:tc>
      </w:tr>
    </w:tbl>
    <w:p w14:paraId="79CF64D0" w14:textId="77777777" w:rsidR="00C026C1" w:rsidRPr="00A85160" w:rsidRDefault="00C026C1" w:rsidP="006B1184">
      <w:pPr>
        <w:ind w:left="426"/>
        <w:rPr>
          <w:rStyle w:val="SubtleEmphasis"/>
          <w:b/>
          <w:bCs/>
          <w:lang w:val="en-GB"/>
        </w:rPr>
      </w:pPr>
    </w:p>
    <w:p w14:paraId="62C8F066" w14:textId="2C37F9FE" w:rsidR="00C026C1" w:rsidRPr="00A85160" w:rsidRDefault="00AF619A" w:rsidP="003E6E3D">
      <w:pPr>
        <w:rPr>
          <w:b/>
          <w:bCs/>
          <w:i/>
          <w:iCs/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414057" w:rsidRPr="00A85160">
        <w:rPr>
          <w:rStyle w:val="SubtleEmphasis"/>
          <w:b/>
          <w:bCs/>
          <w:lang w:val="en-GB"/>
        </w:rPr>
        <w:t>equirement</w:t>
      </w:r>
      <w:r w:rsidR="00DB5942">
        <w:rPr>
          <w:rStyle w:val="SubtleEmphasis"/>
          <w:b/>
          <w:bCs/>
          <w:lang w:val="en-GB"/>
        </w:rPr>
        <w:t>s</w:t>
      </w:r>
      <w:r w:rsidR="00414057" w:rsidRPr="00A85160">
        <w:rPr>
          <w:rStyle w:val="SubtleEmphasis"/>
          <w:b/>
          <w:bCs/>
          <w:lang w:val="en-GB"/>
        </w:rPr>
        <w:t xml:space="preserve"> for</w:t>
      </w:r>
      <w:r w:rsidR="00901841" w:rsidRPr="00A85160">
        <w:rPr>
          <w:rStyle w:val="SubtleEmphasis"/>
          <w:b/>
          <w:bCs/>
          <w:lang w:val="en-GB"/>
        </w:rPr>
        <w:t xml:space="preserve"> the end-of-semester signature</w:t>
      </w:r>
      <w:r w:rsidR="00901841" w:rsidRPr="00A85160">
        <w:rPr>
          <w:lang w:val="en-GB"/>
        </w:rPr>
        <w:t xml:space="preserve"> </w:t>
      </w:r>
    </w:p>
    <w:p w14:paraId="73DDC05A" w14:textId="20BAF1BD" w:rsidR="003E574F" w:rsidRPr="00A85160" w:rsidRDefault="003E574F" w:rsidP="003E574F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</w:t>
      </w:r>
      <w:r w:rsidRPr="00A85160">
        <w:rPr>
          <w:rStyle w:val="SubtleEmphasis"/>
          <w:b/>
          <w:bCs/>
          <w:lang w:val="en-GB"/>
        </w:rPr>
        <w:t>end-of-semester signature</w:t>
      </w:r>
      <w:r w:rsidRPr="00A85160">
        <w:rPr>
          <w:lang w:val="en-GB"/>
        </w:rPr>
        <w:t xml:space="preserve"> </w:t>
      </w:r>
      <w:r w:rsidRPr="00A85160">
        <w:rPr>
          <w:b/>
          <w:bCs/>
          <w:i/>
          <w:iCs/>
          <w:lang w:val="en-GB"/>
        </w:rPr>
        <w:t xml:space="preserve">is successful if the result is </w:t>
      </w:r>
      <w:proofErr w:type="gramStart"/>
      <w:r w:rsidRPr="00A85160">
        <w:rPr>
          <w:b/>
          <w:bCs/>
          <w:i/>
          <w:iCs/>
          <w:lang w:val="en-GB"/>
        </w:rPr>
        <w:t xml:space="preserve">minimum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b/>
          <w:bCs/>
          <w:i/>
          <w:iCs/>
          <w:lang w:val="en-GB"/>
        </w:rPr>
        <w:t xml:space="preserve">%. </w:t>
      </w:r>
    </w:p>
    <w:p w14:paraId="7E8D4495" w14:textId="77777777" w:rsidR="00C026C1" w:rsidRPr="00A85160" w:rsidRDefault="00C026C1" w:rsidP="008E1B25">
      <w:pPr>
        <w:ind w:left="426"/>
        <w:rPr>
          <w:rStyle w:val="SubtleEmphasis"/>
          <w:i w:val="0"/>
          <w:iCs w:val="0"/>
          <w:lang w:val="en-GB"/>
        </w:rPr>
      </w:pPr>
    </w:p>
    <w:p w14:paraId="5F99CD20" w14:textId="089FA5F0" w:rsidR="00E415B4" w:rsidRPr="00A85160" w:rsidRDefault="00DB5942" w:rsidP="003E6E3D">
      <w:pPr>
        <w:rPr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CF5CEE" w:rsidRPr="00A85160">
        <w:rPr>
          <w:rStyle w:val="SubtleEmphasis"/>
          <w:b/>
          <w:bCs/>
          <w:lang w:val="en-GB"/>
        </w:rPr>
        <w:t xml:space="preserve">e-takes </w:t>
      </w:r>
      <w:r>
        <w:rPr>
          <w:rStyle w:val="SubtleEmphasis"/>
          <w:b/>
          <w:bCs/>
          <w:lang w:val="en-GB"/>
        </w:rPr>
        <w:t xml:space="preserve">for </w:t>
      </w:r>
      <w:r w:rsidR="00CF5CEE" w:rsidRPr="00A85160">
        <w:rPr>
          <w:rStyle w:val="SubtleEmphasis"/>
          <w:b/>
          <w:bCs/>
          <w:lang w:val="en-GB"/>
        </w:rPr>
        <w:t xml:space="preserve">the end-of-semester </w:t>
      </w:r>
      <w:r w:rsidR="003E574F" w:rsidRPr="00A85160">
        <w:rPr>
          <w:rStyle w:val="SubtleEmphasis"/>
          <w:b/>
          <w:bCs/>
          <w:lang w:val="en-GB"/>
        </w:rPr>
        <w:t>signature (</w:t>
      </w:r>
      <w:r w:rsidR="000C00CA" w:rsidRPr="00A85160">
        <w:rPr>
          <w:sz w:val="16"/>
          <w:szCs w:val="16"/>
          <w:lang w:val="en-GB"/>
        </w:rPr>
        <w:t xml:space="preserve">PTE </w:t>
      </w:r>
      <w:proofErr w:type="spellStart"/>
      <w:r w:rsidR="000C00CA" w:rsidRPr="00A85160">
        <w:rPr>
          <w:sz w:val="16"/>
          <w:szCs w:val="16"/>
          <w:lang w:val="en-GB"/>
        </w:rPr>
        <w:t>TVSz</w:t>
      </w:r>
      <w:proofErr w:type="spellEnd"/>
      <w:r w:rsidR="000C00CA" w:rsidRPr="00A85160">
        <w:rPr>
          <w:sz w:val="16"/>
          <w:szCs w:val="16"/>
          <w:lang w:val="en-GB"/>
        </w:rPr>
        <w:t xml:space="preserve"> 50</w:t>
      </w:r>
      <w:proofErr w:type="gramStart"/>
      <w:r w:rsidR="000C00CA" w:rsidRPr="00A85160">
        <w:rPr>
          <w:sz w:val="16"/>
          <w:szCs w:val="16"/>
          <w:lang w:val="en-GB"/>
        </w:rPr>
        <w:t>§(</w:t>
      </w:r>
      <w:proofErr w:type="gramEnd"/>
      <w:r w:rsidR="000C00CA" w:rsidRPr="00A85160">
        <w:rPr>
          <w:sz w:val="16"/>
          <w:szCs w:val="16"/>
          <w:lang w:val="en-GB"/>
        </w:rPr>
        <w:t>2))</w:t>
      </w:r>
    </w:p>
    <w:p w14:paraId="3BA8C60C" w14:textId="0D0AA9A2" w:rsidR="00C026C1" w:rsidRPr="00A85160" w:rsidRDefault="00C026C1" w:rsidP="003E6E3D">
      <w:pPr>
        <w:ind w:left="709"/>
        <w:rPr>
          <w:i/>
          <w:iCs/>
          <w:sz w:val="16"/>
          <w:szCs w:val="16"/>
          <w:lang w:val="en-GB"/>
        </w:rPr>
      </w:pPr>
    </w:p>
    <w:p w14:paraId="1A4624F7" w14:textId="68460BF2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>
        <w:rPr>
          <w:lang w:val="en-GB"/>
        </w:rPr>
        <w:t>A</w:t>
      </w:r>
      <w:r w:rsidRPr="003E574F">
        <w:rPr>
          <w:lang w:val="en-GB"/>
        </w:rPr>
        <w:t>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1D940584" w14:textId="77777777" w:rsidR="00C026C1" w:rsidRPr="00A85160" w:rsidRDefault="00C026C1" w:rsidP="006F6DF8">
      <w:pPr>
        <w:ind w:left="708"/>
        <w:rPr>
          <w:lang w:val="en-GB"/>
        </w:rPr>
      </w:pPr>
    </w:p>
    <w:p w14:paraId="381C3377" w14:textId="4F886797" w:rsidR="000948A6" w:rsidRPr="00A85160" w:rsidRDefault="00A203C7" w:rsidP="003E6E3D">
      <w:pPr>
        <w:rPr>
          <w:i/>
          <w:iCs/>
          <w:shd w:val="clear" w:color="auto" w:fill="FFFF00"/>
          <w:lang w:val="en-GB"/>
        </w:rPr>
      </w:pPr>
      <w:r w:rsidRPr="00A85160">
        <w:rPr>
          <w:b/>
          <w:bCs/>
          <w:i/>
          <w:iCs/>
          <w:lang w:val="en-GB"/>
        </w:rPr>
        <w:t xml:space="preserve">Type of examination </w:t>
      </w:r>
      <w:r w:rsidR="00E415B4" w:rsidRPr="00A85160">
        <w:rPr>
          <w:i/>
          <w:iCs/>
          <w:lang w:val="en-GB"/>
        </w:rPr>
        <w:t>(</w:t>
      </w:r>
      <w:r w:rsidRPr="00A85160">
        <w:rPr>
          <w:i/>
          <w:iCs/>
          <w:lang w:val="en-GB"/>
        </w:rPr>
        <w:t>written</w:t>
      </w:r>
      <w:r w:rsidR="00A949CE" w:rsidRPr="00A85160">
        <w:rPr>
          <w:i/>
          <w:iCs/>
          <w:lang w:val="en-GB"/>
        </w:rPr>
        <w:t xml:space="preserve">, </w:t>
      </w:r>
      <w:r w:rsidRPr="00A85160">
        <w:rPr>
          <w:i/>
          <w:iCs/>
          <w:lang w:val="en-GB"/>
        </w:rPr>
        <w:t>oral</w:t>
      </w:r>
      <w:r w:rsidR="00E415B4" w:rsidRPr="00A85160">
        <w:rPr>
          <w:i/>
          <w:iCs/>
          <w:lang w:val="en-GB"/>
        </w:rPr>
        <w:t>)</w:t>
      </w:r>
      <w:r w:rsidR="00C026C1" w:rsidRPr="00A85160">
        <w:rPr>
          <w:i/>
          <w:iCs/>
          <w:lang w:val="en-GB"/>
        </w:rPr>
        <w:t xml:space="preserve">: </w:t>
      </w:r>
      <w:r w:rsidR="00583F95" w:rsidRPr="00A85160">
        <w:rPr>
          <w:i/>
          <w:iCs/>
          <w:lang w:val="en-GB"/>
        </w:rPr>
        <w:t>written</w:t>
      </w:r>
    </w:p>
    <w:p w14:paraId="2CFF8C38" w14:textId="77777777" w:rsidR="003E6E3D" w:rsidRPr="00A85160" w:rsidRDefault="003E6E3D" w:rsidP="003E6E3D">
      <w:pPr>
        <w:rPr>
          <w:lang w:val="en-GB"/>
        </w:rPr>
      </w:pPr>
    </w:p>
    <w:p w14:paraId="5A6B4F70" w14:textId="2568655C" w:rsidR="00430B31" w:rsidRPr="00A85160" w:rsidRDefault="00E23F2D" w:rsidP="003E6E3D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exam is successful if the result is </w:t>
      </w:r>
      <w:proofErr w:type="gramStart"/>
      <w:r w:rsidRPr="00A85160">
        <w:rPr>
          <w:b/>
          <w:bCs/>
          <w:i/>
          <w:iCs/>
          <w:lang w:val="en-GB"/>
        </w:rPr>
        <w:t>minimum</w:t>
      </w:r>
      <w:r w:rsidR="008E1B25" w:rsidRPr="00A85160">
        <w:rPr>
          <w:b/>
          <w:bCs/>
          <w:i/>
          <w:iCs/>
          <w:lang w:val="en-GB"/>
        </w:rPr>
        <w:t xml:space="preserve">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583F95"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</w:t>
      </w:r>
      <w:r w:rsidR="006B1184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430B31" w:rsidRPr="00A85160">
        <w:rPr>
          <w:b/>
          <w:bCs/>
          <w:i/>
          <w:iCs/>
          <w:lang w:val="en-GB"/>
        </w:rPr>
        <w:t xml:space="preserve">%. </w:t>
      </w:r>
    </w:p>
    <w:p w14:paraId="4A2582BF" w14:textId="77777777" w:rsidR="00862CE3" w:rsidRPr="00A85160" w:rsidRDefault="00862CE3" w:rsidP="003E6E3D">
      <w:pPr>
        <w:rPr>
          <w:rStyle w:val="SubtleEmphasis"/>
          <w:b/>
          <w:bCs/>
          <w:lang w:val="en-GB"/>
        </w:rPr>
      </w:pPr>
    </w:p>
    <w:p w14:paraId="0DFC28CB" w14:textId="7B2B67E6" w:rsidR="008305B9" w:rsidRPr="00A85160" w:rsidRDefault="001C31C0" w:rsidP="003E6E3D">
      <w:pPr>
        <w:keepNext/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>Calculation of the grade</w:t>
      </w:r>
      <w:r w:rsidR="008305B9" w:rsidRPr="00A85160">
        <w:rPr>
          <w:rStyle w:val="SubtleEmphasis"/>
          <w:b/>
          <w:bCs/>
          <w:lang w:val="en-GB"/>
        </w:rPr>
        <w:t xml:space="preserve"> </w:t>
      </w:r>
      <w:r w:rsidR="008305B9" w:rsidRPr="00A85160">
        <w:rPr>
          <w:rStyle w:val="SubtleEmphasis"/>
          <w:sz w:val="16"/>
          <w:szCs w:val="16"/>
          <w:lang w:val="en-GB"/>
        </w:rPr>
        <w:t>(</w:t>
      </w:r>
      <w:proofErr w:type="spellStart"/>
      <w:r w:rsidR="008305B9" w:rsidRPr="00A85160">
        <w:rPr>
          <w:rStyle w:val="SubtleEmphasis"/>
          <w:sz w:val="16"/>
          <w:szCs w:val="16"/>
          <w:lang w:val="en-GB"/>
        </w:rPr>
        <w:t>TVSz</w:t>
      </w:r>
      <w:proofErr w:type="spellEnd"/>
      <w:r w:rsidR="008305B9" w:rsidRPr="00A85160">
        <w:rPr>
          <w:rStyle w:val="SubtleEmphasis"/>
          <w:sz w:val="16"/>
          <w:szCs w:val="16"/>
          <w:lang w:val="en-GB"/>
        </w:rPr>
        <w:t xml:space="preserve"> 47§ (3))</w:t>
      </w:r>
    </w:p>
    <w:p w14:paraId="65F3DE74" w14:textId="5BEF4017" w:rsidR="008305B9" w:rsidRPr="00A85160" w:rsidRDefault="001C31C0" w:rsidP="008305B9">
      <w:pPr>
        <w:ind w:left="708"/>
        <w:rPr>
          <w:lang w:val="en-GB"/>
        </w:rPr>
      </w:pPr>
      <w:r w:rsidRPr="00A85160">
        <w:rPr>
          <w:lang w:val="en-GB"/>
        </w:rPr>
        <w:t xml:space="preserve">The mid-term performance accounts for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</w:t>
      </w:r>
      <w:r w:rsidR="007A69A6">
        <w:rPr>
          <w:b/>
          <w:bCs/>
          <w:i/>
          <w:iCs/>
          <w:shd w:val="clear" w:color="auto" w:fill="DFDFDF" w:themeFill="background2" w:themeFillShade="E6"/>
          <w:lang w:val="en-GB"/>
        </w:rPr>
        <w:t>2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shd w:val="clear" w:color="auto" w:fill="DFDFDF" w:themeFill="background2" w:themeFillShade="E6"/>
          <w:lang w:val="en-GB"/>
        </w:rPr>
        <w:t xml:space="preserve"> </w:t>
      </w:r>
      <w:r w:rsidRPr="00A85160">
        <w:rPr>
          <w:lang w:val="en-GB"/>
        </w:rPr>
        <w:t xml:space="preserve">%, the performance at the exam accounts for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</w:t>
      </w:r>
      <w:r w:rsidR="00471A51">
        <w:rPr>
          <w:b/>
          <w:bCs/>
          <w:i/>
          <w:iCs/>
          <w:shd w:val="clear" w:color="auto" w:fill="DFDFDF" w:themeFill="background2" w:themeFillShade="E6"/>
          <w:lang w:val="en-GB"/>
        </w:rPr>
        <w:t>5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 </w:t>
      </w:r>
      <w:r w:rsidR="008305B9" w:rsidRPr="00A85160">
        <w:rPr>
          <w:lang w:val="en-GB"/>
        </w:rPr>
        <w:t xml:space="preserve"> %</w:t>
      </w:r>
      <w:r w:rsidRPr="00A85160">
        <w:rPr>
          <w:lang w:val="en-GB"/>
        </w:rPr>
        <w:t xml:space="preserve"> in the calculation of the final grade</w:t>
      </w:r>
      <w:r w:rsidR="008305B9" w:rsidRPr="00A85160">
        <w:rPr>
          <w:lang w:val="en-GB"/>
        </w:rPr>
        <w:t>.</w:t>
      </w:r>
    </w:p>
    <w:p w14:paraId="1F2B7183" w14:textId="77777777" w:rsidR="008305B9" w:rsidRPr="00A85160" w:rsidRDefault="008305B9" w:rsidP="006B1184">
      <w:pPr>
        <w:ind w:left="1559" w:hanging="851"/>
        <w:rPr>
          <w:rStyle w:val="SubtleEmphasis"/>
          <w:b/>
          <w:bCs/>
          <w:lang w:val="en-GB"/>
        </w:rPr>
      </w:pPr>
    </w:p>
    <w:p w14:paraId="47EE41BF" w14:textId="201609AE" w:rsidR="006B1184" w:rsidRPr="00A85160" w:rsidRDefault="00A046F0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Calculation of the final grade based on aggregate performance </w:t>
      </w:r>
      <w:r w:rsidR="00565449" w:rsidRPr="00A85160">
        <w:rPr>
          <w:rStyle w:val="SubtleEmphasis"/>
          <w:b/>
          <w:bCs/>
          <w:lang w:val="en-GB"/>
        </w:rPr>
        <w:t>in</w:t>
      </w:r>
      <w:r w:rsidRPr="00A85160">
        <w:rPr>
          <w:rStyle w:val="SubtleEmphasis"/>
          <w:b/>
          <w:bCs/>
          <w:lang w:val="en-GB"/>
        </w:rPr>
        <w:t xml:space="preserve"> percentage. </w:t>
      </w:r>
    </w:p>
    <w:p w14:paraId="6F788782" w14:textId="77777777" w:rsidR="00A43B60" w:rsidRPr="00A85160" w:rsidRDefault="00A43B60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A85160" w14:paraId="17A474C9" w14:textId="77777777" w:rsidTr="00BC6944">
        <w:tc>
          <w:tcPr>
            <w:tcW w:w="1696" w:type="dxa"/>
            <w:vAlign w:val="center"/>
          </w:tcPr>
          <w:p w14:paraId="312C8972" w14:textId="6D85E527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2F52E914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>Performance in %</w:t>
            </w:r>
          </w:p>
        </w:tc>
      </w:tr>
      <w:tr w:rsidR="00A046F0" w:rsidRPr="00A85160" w14:paraId="13C4BA33" w14:textId="77777777" w:rsidTr="00BC6944">
        <w:tc>
          <w:tcPr>
            <w:tcW w:w="1696" w:type="dxa"/>
          </w:tcPr>
          <w:p w14:paraId="1B20EF3B" w14:textId="7DF997C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24BB1E9E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A046F0" w:rsidRPr="00A85160" w14:paraId="0A7812CF" w14:textId="77777777" w:rsidTr="00BC6944">
        <w:tc>
          <w:tcPr>
            <w:tcW w:w="1696" w:type="dxa"/>
          </w:tcPr>
          <w:p w14:paraId="7D27E069" w14:textId="3CD5441D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1D6F240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85 %</w:t>
            </w:r>
          </w:p>
        </w:tc>
      </w:tr>
      <w:tr w:rsidR="00A046F0" w:rsidRPr="00A85160" w14:paraId="1A93EA34" w14:textId="77777777" w:rsidTr="00BC6944">
        <w:tc>
          <w:tcPr>
            <w:tcW w:w="1696" w:type="dxa"/>
          </w:tcPr>
          <w:p w14:paraId="3B763B7C" w14:textId="6A063519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473513F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55 % ... 70 %</w:t>
            </w:r>
          </w:p>
        </w:tc>
      </w:tr>
      <w:tr w:rsidR="00A046F0" w:rsidRPr="00A85160" w14:paraId="5B0BA425" w14:textId="77777777" w:rsidTr="00BC6944">
        <w:tc>
          <w:tcPr>
            <w:tcW w:w="1696" w:type="dxa"/>
          </w:tcPr>
          <w:p w14:paraId="378C9D84" w14:textId="40BCA6F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51D5359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55 %</w:t>
            </w:r>
          </w:p>
        </w:tc>
      </w:tr>
      <w:tr w:rsidR="00A046F0" w:rsidRPr="00A85160" w14:paraId="19FB7EA3" w14:textId="77777777" w:rsidTr="00BC6944">
        <w:tc>
          <w:tcPr>
            <w:tcW w:w="1696" w:type="dxa"/>
          </w:tcPr>
          <w:p w14:paraId="68A50C4F" w14:textId="07E3AB01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32112D29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50427DF5" w14:textId="77777777" w:rsidR="00A046F0" w:rsidRPr="00A85160" w:rsidRDefault="00A046F0" w:rsidP="00A046F0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74AC7D2D" w14:textId="77777777" w:rsidR="00866254" w:rsidRPr="00A85160" w:rsidRDefault="00866254" w:rsidP="00866254">
      <w:pPr>
        <w:ind w:left="851"/>
        <w:rPr>
          <w:i/>
          <w:iCs/>
          <w:sz w:val="16"/>
          <w:szCs w:val="16"/>
          <w:lang w:val="en-GB"/>
        </w:rPr>
      </w:pPr>
    </w:p>
    <w:p w14:paraId="278670CE" w14:textId="77777777" w:rsidR="00EE747E" w:rsidRPr="00A85160" w:rsidRDefault="00EE747E" w:rsidP="00DF6D4B">
      <w:pPr>
        <w:rPr>
          <w:lang w:val="en-GB"/>
        </w:rPr>
      </w:pPr>
    </w:p>
    <w:p w14:paraId="3C1311BE" w14:textId="15D40F1E" w:rsidR="009B4F16" w:rsidRPr="00A85160" w:rsidRDefault="00247A87" w:rsidP="00A76CD9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Specified</w:t>
      </w:r>
      <w:r w:rsidR="00A046F0" w:rsidRPr="00A85160">
        <w:rPr>
          <w:b/>
          <w:bCs/>
          <w:lang w:val="en-GB"/>
        </w:rPr>
        <w:t xml:space="preserve"> literature</w:t>
      </w:r>
    </w:p>
    <w:p w14:paraId="751DC383" w14:textId="0792608B" w:rsidR="003138E8" w:rsidRPr="00A85160" w:rsidRDefault="00A046F0" w:rsidP="003E6E3D">
      <w:pPr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In order of relevance. </w:t>
      </w:r>
      <w:r w:rsidR="00EE747E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>In Neptun ES</w:t>
      </w:r>
      <w:r w:rsidR="00EE747E" w:rsidRPr="00A85160">
        <w:rPr>
          <w:i/>
          <w:iCs/>
          <w:sz w:val="16"/>
          <w:szCs w:val="16"/>
          <w:lang w:val="en-GB"/>
        </w:rPr>
        <w:t xml:space="preserve">: </w:t>
      </w:r>
      <w:r w:rsidR="000B6ABC" w:rsidRPr="00A85160">
        <w:rPr>
          <w:i/>
          <w:iCs/>
          <w:sz w:val="16"/>
          <w:szCs w:val="16"/>
          <w:lang w:val="en-GB"/>
        </w:rPr>
        <w:t>Instruction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 details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Syllabus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Pr="00A85160">
        <w:rPr>
          <w:i/>
          <w:iCs/>
          <w:sz w:val="16"/>
          <w:szCs w:val="16"/>
          <w:lang w:val="en-GB"/>
        </w:rPr>
        <w:t>Literature</w:t>
      </w:r>
      <w:r w:rsidR="00EE747E" w:rsidRPr="00A85160">
        <w:rPr>
          <w:i/>
          <w:iCs/>
          <w:sz w:val="16"/>
          <w:szCs w:val="16"/>
          <w:lang w:val="en-GB"/>
        </w:rPr>
        <w:t>)</w:t>
      </w:r>
    </w:p>
    <w:p w14:paraId="0A6DC4B0" w14:textId="77777777" w:rsidR="00B17FC9" w:rsidRPr="00A85160" w:rsidRDefault="00B17FC9" w:rsidP="004348FE">
      <w:pPr>
        <w:ind w:left="1559" w:hanging="851"/>
        <w:rPr>
          <w:rStyle w:val="SubtleEmphasis"/>
          <w:b/>
          <w:bCs/>
          <w:lang w:val="en-GB"/>
        </w:rPr>
      </w:pPr>
    </w:p>
    <w:p w14:paraId="4B2C05C3" w14:textId="7D2C5F1E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compulsory reading and availability </w:t>
      </w:r>
    </w:p>
    <w:p w14:paraId="72E5EEFE" w14:textId="318B8971" w:rsidR="004348FE" w:rsidRPr="00A85160" w:rsidRDefault="004348FE" w:rsidP="00273A94">
      <w:pPr>
        <w:rPr>
          <w:rFonts w:cstheme="minorHAnsi"/>
          <w:lang w:val="en-GB"/>
        </w:rPr>
      </w:pPr>
      <w:r w:rsidRPr="00A85160">
        <w:rPr>
          <w:rFonts w:cstheme="minorHAnsi"/>
          <w:lang w:val="en-GB"/>
        </w:rPr>
        <w:t>[1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565449" w:rsidRPr="00A85160">
        <w:rPr>
          <w:rFonts w:cstheme="minorHAnsi"/>
          <w:lang w:val="en-GB"/>
        </w:rPr>
        <w:t>Primary</w:t>
      </w:r>
      <w:r w:rsidR="00A046F0" w:rsidRPr="00A85160">
        <w:rPr>
          <w:rFonts w:cstheme="minorHAnsi"/>
          <w:lang w:val="en-GB"/>
        </w:rPr>
        <w:t xml:space="preserve"> compulsory reading and its availability</w:t>
      </w:r>
    </w:p>
    <w:p w14:paraId="7A0E685A" w14:textId="4C0D8DC6" w:rsidR="004348FE" w:rsidRPr="00A85160" w:rsidRDefault="004348FE" w:rsidP="004348FE">
      <w:pPr>
        <w:rPr>
          <w:lang w:val="en-GB"/>
        </w:rPr>
      </w:pPr>
      <w:r w:rsidRPr="00A85160">
        <w:rPr>
          <w:rFonts w:cstheme="minorHAnsi"/>
          <w:lang w:val="en-GB"/>
        </w:rPr>
        <w:lastRenderedPageBreak/>
        <w:t>[2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A046F0" w:rsidRPr="00A85160">
        <w:rPr>
          <w:lang w:val="en-GB"/>
        </w:rPr>
        <w:t xml:space="preserve">Compulsory literature and its availability </w:t>
      </w:r>
      <w:r w:rsidRPr="00A85160">
        <w:rPr>
          <w:lang w:val="en-GB"/>
        </w:rPr>
        <w:t xml:space="preserve"> </w:t>
      </w:r>
    </w:p>
    <w:p w14:paraId="70FF639D" w14:textId="77777777" w:rsidR="00B17FC9" w:rsidRPr="00A85160" w:rsidRDefault="00B17FC9" w:rsidP="004C1211">
      <w:pPr>
        <w:pStyle w:val="Heading5"/>
        <w:rPr>
          <w:rStyle w:val="SubtleEmphasis"/>
          <w:b/>
          <w:bCs/>
          <w:lang w:val="en-GB"/>
        </w:rPr>
      </w:pPr>
    </w:p>
    <w:p w14:paraId="238BB60F" w14:textId="2FA8E380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recommended literature and availability </w:t>
      </w:r>
    </w:p>
    <w:p w14:paraId="3CE7E143" w14:textId="77777777" w:rsidR="0048292D" w:rsidRPr="0048292D" w:rsidRDefault="004348FE" w:rsidP="0048292D">
      <w:pPr>
        <w:tabs>
          <w:tab w:val="left" w:pos="180"/>
          <w:tab w:val="left" w:pos="360"/>
        </w:tabs>
        <w:ind w:left="270" w:hanging="270"/>
        <w:rPr>
          <w:rFonts w:ascii="Century Gothic" w:hAnsi="Century Gothic"/>
          <w:sz w:val="22"/>
          <w:szCs w:val="22"/>
        </w:rPr>
      </w:pPr>
      <w:r w:rsidRPr="00A85160">
        <w:rPr>
          <w:rFonts w:cstheme="minorHAnsi"/>
          <w:lang w:val="en-GB"/>
        </w:rPr>
        <w:t>[</w:t>
      </w:r>
      <w:r w:rsidR="00273A94" w:rsidRPr="00A85160">
        <w:rPr>
          <w:rFonts w:cstheme="minorHAnsi"/>
          <w:lang w:val="en-GB"/>
        </w:rPr>
        <w:t>3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>]</w:t>
      </w:r>
      <w:r w:rsidR="00C33AD5" w:rsidRPr="00C33AD5">
        <w:rPr>
          <w:rFonts w:ascii="Century Gothic" w:hAnsi="Century Gothic"/>
          <w:sz w:val="22"/>
          <w:szCs w:val="22"/>
        </w:rPr>
        <w:t xml:space="preserve"> </w:t>
      </w:r>
      <w:r w:rsidR="0048292D" w:rsidRPr="0048292D">
        <w:rPr>
          <w:rFonts w:ascii="Century Gothic" w:hAnsi="Century Gothic"/>
          <w:sz w:val="22"/>
          <w:szCs w:val="22"/>
        </w:rPr>
        <w:t>Dr. U. K. Shrivastava, Building Materials Technology, Galgotia Publication pvt.ltd</w:t>
      </w:r>
    </w:p>
    <w:p w14:paraId="26B9A1A1" w14:textId="0E4BA6AB" w:rsidR="0048292D" w:rsidRPr="0048292D" w:rsidRDefault="0048292D" w:rsidP="0048292D">
      <w:pPr>
        <w:tabs>
          <w:tab w:val="left" w:pos="180"/>
          <w:tab w:val="left" w:pos="360"/>
        </w:tabs>
        <w:ind w:left="270" w:hanging="2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[4]</w:t>
      </w:r>
      <w:r w:rsidRPr="0048292D">
        <w:rPr>
          <w:rFonts w:ascii="Century Gothic" w:hAnsi="Century Gothic"/>
          <w:sz w:val="22"/>
          <w:szCs w:val="22"/>
        </w:rPr>
        <w:t>Ganapathy, C. “Modern Construction Materials”, Eswar Press, 2015..</w:t>
      </w:r>
    </w:p>
    <w:p w14:paraId="7723B19A" w14:textId="769576F1" w:rsidR="00C33AD5" w:rsidRDefault="0048292D" w:rsidP="0048292D">
      <w:pPr>
        <w:tabs>
          <w:tab w:val="left" w:pos="180"/>
          <w:tab w:val="left" w:pos="360"/>
        </w:tabs>
        <w:ind w:left="270" w:hanging="270"/>
        <w:rPr>
          <w:rFonts w:cstheme="minorHAnsi"/>
          <w:lang w:val="en-GB"/>
        </w:rPr>
      </w:pPr>
      <w:r>
        <w:rPr>
          <w:rFonts w:ascii="Century Gothic" w:hAnsi="Century Gothic"/>
          <w:sz w:val="22"/>
          <w:szCs w:val="22"/>
        </w:rPr>
        <w:t>[5]</w:t>
      </w:r>
      <w:r w:rsidRPr="0048292D">
        <w:rPr>
          <w:rFonts w:ascii="Century Gothic" w:hAnsi="Century Gothic"/>
          <w:sz w:val="22"/>
          <w:szCs w:val="22"/>
        </w:rPr>
        <w:t xml:space="preserve"> N.Subramanian ,”Building Materials Testing and Sustainability”, Oxford Higher Education, 2019.</w:t>
      </w:r>
    </w:p>
    <w:p w14:paraId="08731FD9" w14:textId="41F608B5" w:rsidR="00583F95" w:rsidRPr="009B1E3B" w:rsidRDefault="00583F95" w:rsidP="00C33AD5">
      <w:pPr>
        <w:ind w:left="720" w:hanging="720"/>
        <w:rPr>
          <w:rFonts w:ascii="Century Gothic" w:hAnsi="Century Gothic"/>
          <w:sz w:val="22"/>
          <w:szCs w:val="22"/>
        </w:rPr>
      </w:pPr>
      <w:r w:rsidRPr="00A85160">
        <w:rPr>
          <w:rFonts w:cstheme="minorHAnsi"/>
          <w:lang w:val="en-GB"/>
        </w:rPr>
        <w:t>[</w:t>
      </w:r>
      <w:r w:rsidR="0048292D">
        <w:rPr>
          <w:rFonts w:cstheme="minorHAnsi"/>
          <w:lang w:val="en-GB"/>
        </w:rPr>
        <w:t>6</w:t>
      </w:r>
      <w:r w:rsidRPr="00A85160">
        <w:rPr>
          <w:rFonts w:cstheme="minorHAnsi"/>
          <w:lang w:val="en-GB"/>
        </w:rPr>
        <w:t xml:space="preserve">] </w:t>
      </w:r>
      <w:r>
        <w:rPr>
          <w:rFonts w:cstheme="minorHAnsi"/>
          <w:lang w:val="en-GB"/>
        </w:rPr>
        <w:t>-</w:t>
      </w:r>
      <w:r w:rsidRPr="00546F79">
        <w:rPr>
          <w:rFonts w:ascii="Century Gothic" w:hAnsi="Century Gothic"/>
          <w:sz w:val="22"/>
          <w:szCs w:val="22"/>
        </w:rPr>
        <w:t xml:space="preserve"> Lecture notes and slides</w:t>
      </w:r>
    </w:p>
    <w:p w14:paraId="0254A659" w14:textId="43997DB5" w:rsidR="004348FE" w:rsidRPr="00A85160" w:rsidRDefault="004348FE" w:rsidP="004348FE">
      <w:pPr>
        <w:rPr>
          <w:rFonts w:cstheme="minorHAnsi"/>
          <w:lang w:val="en-GB"/>
        </w:rPr>
      </w:pPr>
    </w:p>
    <w:sectPr w:rsidR="004348FE" w:rsidRPr="00A85160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36FC" w14:textId="77777777" w:rsidR="00EB3B9F" w:rsidRDefault="00EB3B9F" w:rsidP="00AD4BC7">
      <w:r>
        <w:separator/>
      </w:r>
    </w:p>
  </w:endnote>
  <w:endnote w:type="continuationSeparator" w:id="0">
    <w:p w14:paraId="31B7050D" w14:textId="77777777" w:rsidR="00EB3B9F" w:rsidRDefault="00EB3B9F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4452F799" w:rsidR="005F7E4B" w:rsidRDefault="005F7E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55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2361" w14:textId="77777777" w:rsidR="00EB3B9F" w:rsidRDefault="00EB3B9F" w:rsidP="00AD4BC7">
      <w:r>
        <w:separator/>
      </w:r>
    </w:p>
  </w:footnote>
  <w:footnote w:type="continuationSeparator" w:id="0">
    <w:p w14:paraId="2DE204A3" w14:textId="77777777" w:rsidR="00EB3B9F" w:rsidRDefault="00EB3B9F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B444674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031"/>
    <w:multiLevelType w:val="hybridMultilevel"/>
    <w:tmpl w:val="ADDA38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9C2"/>
    <w:multiLevelType w:val="hybridMultilevel"/>
    <w:tmpl w:val="ADDA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0F0A2F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398">
    <w:abstractNumId w:val="26"/>
  </w:num>
  <w:num w:numId="2" w16cid:durableId="409041925">
    <w:abstractNumId w:val="24"/>
  </w:num>
  <w:num w:numId="3" w16cid:durableId="1753353722">
    <w:abstractNumId w:val="21"/>
  </w:num>
  <w:num w:numId="4" w16cid:durableId="1695956131">
    <w:abstractNumId w:val="1"/>
  </w:num>
  <w:num w:numId="5" w16cid:durableId="819032879">
    <w:abstractNumId w:val="4"/>
  </w:num>
  <w:num w:numId="6" w16cid:durableId="1853955525">
    <w:abstractNumId w:val="5"/>
  </w:num>
  <w:num w:numId="7" w16cid:durableId="860163757">
    <w:abstractNumId w:val="2"/>
  </w:num>
  <w:num w:numId="8" w16cid:durableId="837112335">
    <w:abstractNumId w:val="15"/>
  </w:num>
  <w:num w:numId="9" w16cid:durableId="2030444014">
    <w:abstractNumId w:val="19"/>
  </w:num>
  <w:num w:numId="10" w16cid:durableId="1576361034">
    <w:abstractNumId w:val="23"/>
  </w:num>
  <w:num w:numId="11" w16cid:durableId="815729689">
    <w:abstractNumId w:val="29"/>
  </w:num>
  <w:num w:numId="12" w16cid:durableId="1859387688">
    <w:abstractNumId w:val="25"/>
  </w:num>
  <w:num w:numId="13" w16cid:durableId="1402364269">
    <w:abstractNumId w:val="3"/>
  </w:num>
  <w:num w:numId="14" w16cid:durableId="60373258">
    <w:abstractNumId w:val="0"/>
  </w:num>
  <w:num w:numId="15" w16cid:durableId="921598415">
    <w:abstractNumId w:val="10"/>
  </w:num>
  <w:num w:numId="16" w16cid:durableId="292755644">
    <w:abstractNumId w:val="8"/>
  </w:num>
  <w:num w:numId="17" w16cid:durableId="2106991918">
    <w:abstractNumId w:val="12"/>
  </w:num>
  <w:num w:numId="18" w16cid:durableId="1079137367">
    <w:abstractNumId w:val="14"/>
  </w:num>
  <w:num w:numId="19" w16cid:durableId="370107017">
    <w:abstractNumId w:val="27"/>
  </w:num>
  <w:num w:numId="20" w16cid:durableId="1666974977">
    <w:abstractNumId w:val="20"/>
  </w:num>
  <w:num w:numId="21" w16cid:durableId="520898351">
    <w:abstractNumId w:val="22"/>
  </w:num>
  <w:num w:numId="22" w16cid:durableId="1145241778">
    <w:abstractNumId w:val="6"/>
  </w:num>
  <w:num w:numId="23" w16cid:durableId="677931445">
    <w:abstractNumId w:val="13"/>
  </w:num>
  <w:num w:numId="24" w16cid:durableId="1404372485">
    <w:abstractNumId w:val="11"/>
  </w:num>
  <w:num w:numId="25" w16cid:durableId="1018891799">
    <w:abstractNumId w:val="7"/>
  </w:num>
  <w:num w:numId="26" w16cid:durableId="1076321786">
    <w:abstractNumId w:val="16"/>
  </w:num>
  <w:num w:numId="27" w16cid:durableId="1110008616">
    <w:abstractNumId w:val="28"/>
  </w:num>
  <w:num w:numId="28" w16cid:durableId="1481967175">
    <w:abstractNumId w:val="9"/>
  </w:num>
  <w:num w:numId="29" w16cid:durableId="1583294351">
    <w:abstractNumId w:val="18"/>
  </w:num>
  <w:num w:numId="30" w16cid:durableId="1350134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tTA2MjAxtjC3tDBW0lEKTi0uzszPAykwrQUAFA4SQCwAAAA="/>
  </w:docVars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57AE8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6ABC"/>
    <w:rsid w:val="000B7B95"/>
    <w:rsid w:val="000C00CA"/>
    <w:rsid w:val="000C4323"/>
    <w:rsid w:val="000C72BC"/>
    <w:rsid w:val="000D65D2"/>
    <w:rsid w:val="000F0177"/>
    <w:rsid w:val="000F0372"/>
    <w:rsid w:val="000F3BDC"/>
    <w:rsid w:val="000F6A91"/>
    <w:rsid w:val="00110D27"/>
    <w:rsid w:val="001156A9"/>
    <w:rsid w:val="00117AF0"/>
    <w:rsid w:val="00120708"/>
    <w:rsid w:val="00123E52"/>
    <w:rsid w:val="00127634"/>
    <w:rsid w:val="00131A69"/>
    <w:rsid w:val="00165402"/>
    <w:rsid w:val="00165F21"/>
    <w:rsid w:val="00172E49"/>
    <w:rsid w:val="001777AD"/>
    <w:rsid w:val="00182A60"/>
    <w:rsid w:val="00183256"/>
    <w:rsid w:val="00186BA4"/>
    <w:rsid w:val="001956AD"/>
    <w:rsid w:val="001A4BE8"/>
    <w:rsid w:val="001B050E"/>
    <w:rsid w:val="001B2CA3"/>
    <w:rsid w:val="001B334B"/>
    <w:rsid w:val="001B57F9"/>
    <w:rsid w:val="001C31C0"/>
    <w:rsid w:val="001C439B"/>
    <w:rsid w:val="001C7AF2"/>
    <w:rsid w:val="001D3F43"/>
    <w:rsid w:val="001D488A"/>
    <w:rsid w:val="001F4310"/>
    <w:rsid w:val="00203048"/>
    <w:rsid w:val="002031EE"/>
    <w:rsid w:val="002038B8"/>
    <w:rsid w:val="00206634"/>
    <w:rsid w:val="00207007"/>
    <w:rsid w:val="002072DB"/>
    <w:rsid w:val="00223DDB"/>
    <w:rsid w:val="00232A68"/>
    <w:rsid w:val="00237725"/>
    <w:rsid w:val="00247A87"/>
    <w:rsid w:val="00252276"/>
    <w:rsid w:val="00252660"/>
    <w:rsid w:val="002534BD"/>
    <w:rsid w:val="00256B69"/>
    <w:rsid w:val="00261943"/>
    <w:rsid w:val="00273A83"/>
    <w:rsid w:val="00273A94"/>
    <w:rsid w:val="00283F7B"/>
    <w:rsid w:val="002852D2"/>
    <w:rsid w:val="00292169"/>
    <w:rsid w:val="002A1E0F"/>
    <w:rsid w:val="002A5D34"/>
    <w:rsid w:val="002B1870"/>
    <w:rsid w:val="002B4226"/>
    <w:rsid w:val="002C33DD"/>
    <w:rsid w:val="002C47AD"/>
    <w:rsid w:val="002C606B"/>
    <w:rsid w:val="002D77AE"/>
    <w:rsid w:val="002E3FD4"/>
    <w:rsid w:val="002F03A1"/>
    <w:rsid w:val="002F61F2"/>
    <w:rsid w:val="00305AFF"/>
    <w:rsid w:val="003138E8"/>
    <w:rsid w:val="003143C3"/>
    <w:rsid w:val="0031664E"/>
    <w:rsid w:val="00317684"/>
    <w:rsid w:val="00325702"/>
    <w:rsid w:val="00337559"/>
    <w:rsid w:val="00340072"/>
    <w:rsid w:val="00343120"/>
    <w:rsid w:val="00350779"/>
    <w:rsid w:val="003527AB"/>
    <w:rsid w:val="003563A3"/>
    <w:rsid w:val="00370B59"/>
    <w:rsid w:val="00396682"/>
    <w:rsid w:val="00396EB7"/>
    <w:rsid w:val="003A23E0"/>
    <w:rsid w:val="003A3A33"/>
    <w:rsid w:val="003A57DC"/>
    <w:rsid w:val="003B554A"/>
    <w:rsid w:val="003B639F"/>
    <w:rsid w:val="003B73BC"/>
    <w:rsid w:val="003B7E34"/>
    <w:rsid w:val="003D3495"/>
    <w:rsid w:val="003E046B"/>
    <w:rsid w:val="003E574F"/>
    <w:rsid w:val="003E6E3D"/>
    <w:rsid w:val="0040244E"/>
    <w:rsid w:val="004045C9"/>
    <w:rsid w:val="00411365"/>
    <w:rsid w:val="00414057"/>
    <w:rsid w:val="00417FDF"/>
    <w:rsid w:val="004223C6"/>
    <w:rsid w:val="00430B31"/>
    <w:rsid w:val="00432002"/>
    <w:rsid w:val="004348FE"/>
    <w:rsid w:val="00441689"/>
    <w:rsid w:val="004428C9"/>
    <w:rsid w:val="0044290E"/>
    <w:rsid w:val="00445928"/>
    <w:rsid w:val="00445F3E"/>
    <w:rsid w:val="004609C8"/>
    <w:rsid w:val="00467A06"/>
    <w:rsid w:val="00471A51"/>
    <w:rsid w:val="004739D5"/>
    <w:rsid w:val="004753B6"/>
    <w:rsid w:val="00476757"/>
    <w:rsid w:val="0048292D"/>
    <w:rsid w:val="00484B98"/>
    <w:rsid w:val="004938EB"/>
    <w:rsid w:val="004A4EA6"/>
    <w:rsid w:val="004B7E0A"/>
    <w:rsid w:val="004C1211"/>
    <w:rsid w:val="004C2A6B"/>
    <w:rsid w:val="004D08E3"/>
    <w:rsid w:val="004D2170"/>
    <w:rsid w:val="004E4D10"/>
    <w:rsid w:val="004E7A4F"/>
    <w:rsid w:val="004F5760"/>
    <w:rsid w:val="0050293F"/>
    <w:rsid w:val="00510EB7"/>
    <w:rsid w:val="00513C46"/>
    <w:rsid w:val="00515A1A"/>
    <w:rsid w:val="00516444"/>
    <w:rsid w:val="005259E6"/>
    <w:rsid w:val="00531994"/>
    <w:rsid w:val="00536477"/>
    <w:rsid w:val="00547C1C"/>
    <w:rsid w:val="00555E44"/>
    <w:rsid w:val="00556E30"/>
    <w:rsid w:val="00565449"/>
    <w:rsid w:val="00576376"/>
    <w:rsid w:val="00583F95"/>
    <w:rsid w:val="00593342"/>
    <w:rsid w:val="00594C0F"/>
    <w:rsid w:val="005A6102"/>
    <w:rsid w:val="005A6C34"/>
    <w:rsid w:val="005B1628"/>
    <w:rsid w:val="005C08F1"/>
    <w:rsid w:val="005C4744"/>
    <w:rsid w:val="005C6F29"/>
    <w:rsid w:val="005D147A"/>
    <w:rsid w:val="005D458B"/>
    <w:rsid w:val="005D7DFC"/>
    <w:rsid w:val="005E007F"/>
    <w:rsid w:val="005E2090"/>
    <w:rsid w:val="005E332D"/>
    <w:rsid w:val="005F275D"/>
    <w:rsid w:val="005F64D3"/>
    <w:rsid w:val="005F7E4B"/>
    <w:rsid w:val="00605940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2775"/>
    <w:rsid w:val="00704915"/>
    <w:rsid w:val="00711DC2"/>
    <w:rsid w:val="00720EAD"/>
    <w:rsid w:val="00721F29"/>
    <w:rsid w:val="007228ED"/>
    <w:rsid w:val="00722C34"/>
    <w:rsid w:val="00726380"/>
    <w:rsid w:val="00735164"/>
    <w:rsid w:val="00744428"/>
    <w:rsid w:val="007472CC"/>
    <w:rsid w:val="0074781F"/>
    <w:rsid w:val="0075294F"/>
    <w:rsid w:val="007801D6"/>
    <w:rsid w:val="00782776"/>
    <w:rsid w:val="007910A3"/>
    <w:rsid w:val="00794A9F"/>
    <w:rsid w:val="007A562D"/>
    <w:rsid w:val="007A69A6"/>
    <w:rsid w:val="007D36D9"/>
    <w:rsid w:val="007D6ACD"/>
    <w:rsid w:val="007E136B"/>
    <w:rsid w:val="007E6B15"/>
    <w:rsid w:val="007E6C57"/>
    <w:rsid w:val="007F67D2"/>
    <w:rsid w:val="007F744A"/>
    <w:rsid w:val="007F77FE"/>
    <w:rsid w:val="00804D9B"/>
    <w:rsid w:val="00804E36"/>
    <w:rsid w:val="0081250F"/>
    <w:rsid w:val="0082518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96CF2"/>
    <w:rsid w:val="008B14C9"/>
    <w:rsid w:val="008B50C8"/>
    <w:rsid w:val="008C1D48"/>
    <w:rsid w:val="008D3849"/>
    <w:rsid w:val="008E1B25"/>
    <w:rsid w:val="008E6B16"/>
    <w:rsid w:val="008F0677"/>
    <w:rsid w:val="008F772D"/>
    <w:rsid w:val="00901841"/>
    <w:rsid w:val="00903CAA"/>
    <w:rsid w:val="009132BE"/>
    <w:rsid w:val="00914794"/>
    <w:rsid w:val="009264BA"/>
    <w:rsid w:val="009321B4"/>
    <w:rsid w:val="0093378B"/>
    <w:rsid w:val="00945761"/>
    <w:rsid w:val="009512B7"/>
    <w:rsid w:val="009547F0"/>
    <w:rsid w:val="00956261"/>
    <w:rsid w:val="0097665F"/>
    <w:rsid w:val="00977A6B"/>
    <w:rsid w:val="00981D82"/>
    <w:rsid w:val="00992DD5"/>
    <w:rsid w:val="009A16B3"/>
    <w:rsid w:val="009A3463"/>
    <w:rsid w:val="009B1CFA"/>
    <w:rsid w:val="009B4F16"/>
    <w:rsid w:val="009C5D51"/>
    <w:rsid w:val="009D1107"/>
    <w:rsid w:val="009E1FA0"/>
    <w:rsid w:val="009E490F"/>
    <w:rsid w:val="00A046F0"/>
    <w:rsid w:val="00A11999"/>
    <w:rsid w:val="00A203C7"/>
    <w:rsid w:val="00A241DC"/>
    <w:rsid w:val="00A3550A"/>
    <w:rsid w:val="00A37510"/>
    <w:rsid w:val="00A37BDA"/>
    <w:rsid w:val="00A43B60"/>
    <w:rsid w:val="00A4562E"/>
    <w:rsid w:val="00A63B80"/>
    <w:rsid w:val="00A64098"/>
    <w:rsid w:val="00A6791A"/>
    <w:rsid w:val="00A72E36"/>
    <w:rsid w:val="00A76CD9"/>
    <w:rsid w:val="00A84B7E"/>
    <w:rsid w:val="00A85160"/>
    <w:rsid w:val="00A938E2"/>
    <w:rsid w:val="00A949CE"/>
    <w:rsid w:val="00AA1D76"/>
    <w:rsid w:val="00AB31B2"/>
    <w:rsid w:val="00AB73B6"/>
    <w:rsid w:val="00AD4BC7"/>
    <w:rsid w:val="00AF0F99"/>
    <w:rsid w:val="00AF2479"/>
    <w:rsid w:val="00AF5686"/>
    <w:rsid w:val="00AF5724"/>
    <w:rsid w:val="00AF619A"/>
    <w:rsid w:val="00B01233"/>
    <w:rsid w:val="00B122FD"/>
    <w:rsid w:val="00B17FC9"/>
    <w:rsid w:val="00B20BFF"/>
    <w:rsid w:val="00B21ABF"/>
    <w:rsid w:val="00B2412D"/>
    <w:rsid w:val="00B2643A"/>
    <w:rsid w:val="00B316CE"/>
    <w:rsid w:val="00B40C80"/>
    <w:rsid w:val="00B4101E"/>
    <w:rsid w:val="00B621CA"/>
    <w:rsid w:val="00B62997"/>
    <w:rsid w:val="00B718D5"/>
    <w:rsid w:val="00B72CD8"/>
    <w:rsid w:val="00B74954"/>
    <w:rsid w:val="00B74D63"/>
    <w:rsid w:val="00B81791"/>
    <w:rsid w:val="00B8445E"/>
    <w:rsid w:val="00BA5B12"/>
    <w:rsid w:val="00BA7DCC"/>
    <w:rsid w:val="00BD2C05"/>
    <w:rsid w:val="00BE0BC5"/>
    <w:rsid w:val="00BE154D"/>
    <w:rsid w:val="00BE16CA"/>
    <w:rsid w:val="00BE208D"/>
    <w:rsid w:val="00BE5153"/>
    <w:rsid w:val="00BE5E46"/>
    <w:rsid w:val="00BE64CB"/>
    <w:rsid w:val="00BF0F08"/>
    <w:rsid w:val="00BF3319"/>
    <w:rsid w:val="00BF6579"/>
    <w:rsid w:val="00BF73F5"/>
    <w:rsid w:val="00C026C1"/>
    <w:rsid w:val="00C112FF"/>
    <w:rsid w:val="00C128DE"/>
    <w:rsid w:val="00C17094"/>
    <w:rsid w:val="00C33393"/>
    <w:rsid w:val="00C33AD5"/>
    <w:rsid w:val="00C36859"/>
    <w:rsid w:val="00C43463"/>
    <w:rsid w:val="00C6291B"/>
    <w:rsid w:val="00C65520"/>
    <w:rsid w:val="00C6726F"/>
    <w:rsid w:val="00C76A5B"/>
    <w:rsid w:val="00C912C1"/>
    <w:rsid w:val="00CA2055"/>
    <w:rsid w:val="00CA3DFB"/>
    <w:rsid w:val="00CC5E54"/>
    <w:rsid w:val="00CD3E11"/>
    <w:rsid w:val="00CD698D"/>
    <w:rsid w:val="00CE0526"/>
    <w:rsid w:val="00CE73E0"/>
    <w:rsid w:val="00CF5CEE"/>
    <w:rsid w:val="00D03D13"/>
    <w:rsid w:val="00D0714B"/>
    <w:rsid w:val="00D14FA8"/>
    <w:rsid w:val="00D21A74"/>
    <w:rsid w:val="00D23C9F"/>
    <w:rsid w:val="00D26DB2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B5942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3F2D"/>
    <w:rsid w:val="00E2495C"/>
    <w:rsid w:val="00E30CE4"/>
    <w:rsid w:val="00E34CFC"/>
    <w:rsid w:val="00E35494"/>
    <w:rsid w:val="00E415B4"/>
    <w:rsid w:val="00E548EC"/>
    <w:rsid w:val="00E61D61"/>
    <w:rsid w:val="00E629FE"/>
    <w:rsid w:val="00E66CB3"/>
    <w:rsid w:val="00E81E72"/>
    <w:rsid w:val="00EA7ECC"/>
    <w:rsid w:val="00EB29E7"/>
    <w:rsid w:val="00EB3B9F"/>
    <w:rsid w:val="00EC1794"/>
    <w:rsid w:val="00EC5287"/>
    <w:rsid w:val="00EC7213"/>
    <w:rsid w:val="00ED25F2"/>
    <w:rsid w:val="00ED693F"/>
    <w:rsid w:val="00EE747E"/>
    <w:rsid w:val="00F00F30"/>
    <w:rsid w:val="00F01068"/>
    <w:rsid w:val="00F14336"/>
    <w:rsid w:val="00F27243"/>
    <w:rsid w:val="00F3338C"/>
    <w:rsid w:val="00F33A2A"/>
    <w:rsid w:val="00F52598"/>
    <w:rsid w:val="00F64C15"/>
    <w:rsid w:val="00F75E0D"/>
    <w:rsid w:val="00F81330"/>
    <w:rsid w:val="00FA453D"/>
    <w:rsid w:val="00FA54C4"/>
    <w:rsid w:val="00FB6662"/>
    <w:rsid w:val="00FC5F48"/>
    <w:rsid w:val="00FC7D31"/>
    <w:rsid w:val="00FD07FE"/>
    <w:rsid w:val="00FD5EAA"/>
    <w:rsid w:val="00FD7282"/>
    <w:rsid w:val="00FE3F1F"/>
    <w:rsid w:val="00FE74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E0"/>
  </w:style>
  <w:style w:type="paragraph" w:styleId="Heading1">
    <w:name w:val="heading 1"/>
    <w:basedOn w:val="Normal"/>
    <w:next w:val="Normal"/>
    <w:link w:val="Heading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AD4B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E73E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3E0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73E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4B"/>
  </w:style>
  <w:style w:type="paragraph" w:styleId="Footer">
    <w:name w:val="footer"/>
    <w:basedOn w:val="Normal"/>
    <w:link w:val="Foot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4B"/>
  </w:style>
  <w:style w:type="character" w:customStyle="1" w:styleId="Heading4Char">
    <w:name w:val="Heading 4 Char"/>
    <w:basedOn w:val="DefaultParagraphFont"/>
    <w:link w:val="Heading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73E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E73E0"/>
    <w:rPr>
      <w:b/>
      <w:bCs/>
      <w:color w:val="4D4D4D" w:themeColor="accent6"/>
    </w:rPr>
  </w:style>
  <w:style w:type="character" w:styleId="Emphasi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CE73E0"/>
  </w:style>
  <w:style w:type="paragraph" w:styleId="Quote">
    <w:name w:val="Quote"/>
    <w:basedOn w:val="Normal"/>
    <w:next w:val="Normal"/>
    <w:link w:val="QuoteChar"/>
    <w:uiPriority w:val="29"/>
    <w:qFormat/>
    <w:rsid w:val="00CE73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73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E0"/>
    <w:rPr>
      <w:b/>
      <w:bCs/>
      <w:i/>
      <w:iCs/>
    </w:rPr>
  </w:style>
  <w:style w:type="character" w:styleId="SubtleEmphasis">
    <w:name w:val="Subtle Emphasis"/>
    <w:uiPriority w:val="19"/>
    <w:qFormat/>
    <w:rsid w:val="00CE73E0"/>
    <w:rPr>
      <w:i/>
      <w:iCs/>
    </w:rPr>
  </w:style>
  <w:style w:type="character" w:styleId="IntenseEmphasi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CE73E0"/>
    <w:rPr>
      <w:b/>
      <w:bCs/>
    </w:rPr>
  </w:style>
  <w:style w:type="character" w:styleId="IntenseReference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3E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A57DC"/>
  </w:style>
  <w:style w:type="table" w:customStyle="1" w:styleId="Tblzategyszer31">
    <w:name w:val="Táblázat (egyszerű) 31"/>
    <w:basedOn w:val="TableNormal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TableNormal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TableNormal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4"/>
    <w:rPr>
      <w:b/>
      <w:bCs/>
      <w:sz w:val="20"/>
      <w:szCs w:val="20"/>
    </w:rPr>
  </w:style>
  <w:style w:type="table" w:styleId="ListTable7Colorful">
    <w:name w:val="List Table 7 Colorful"/>
    <w:basedOn w:val="TableNormal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ablerowname">
    <w:name w:val="tablerowname"/>
    <w:basedOn w:val="DefaultParagraphFont"/>
    <w:rsid w:val="005E332D"/>
  </w:style>
  <w:style w:type="character" w:customStyle="1" w:styleId="tablerowdata">
    <w:name w:val="tablerowdata"/>
    <w:basedOn w:val="DefaultParagraphFont"/>
    <w:rsid w:val="005E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0FBC0-7CE8-4C7E-8262-988242A73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2B4F2-F83C-4F8A-BF75-D59EB9BED2DA}"/>
</file>

<file path=customXml/itemProps3.xml><?xml version="1.0" encoding="utf-8"?>
<ds:datastoreItem xmlns:ds="http://schemas.openxmlformats.org/officeDocument/2006/customXml" ds:itemID="{B9B986E6-38B4-40FF-B33C-CFB573A4C3F4}"/>
</file>

<file path=customXml/itemProps4.xml><?xml version="1.0" encoding="utf-8"?>
<ds:datastoreItem xmlns:ds="http://schemas.openxmlformats.org/officeDocument/2006/customXml" ds:itemID="{F06B421E-A650-4146-A1BD-52BD15141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Ali Salem</cp:lastModifiedBy>
  <cp:revision>10</cp:revision>
  <cp:lastPrinted>2022-08-31T22:52:00Z</cp:lastPrinted>
  <dcterms:created xsi:type="dcterms:W3CDTF">2022-09-01T10:15:00Z</dcterms:created>
  <dcterms:modified xsi:type="dcterms:W3CDTF">2024-08-23T02:07:00Z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