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1F9B" w14:textId="77777777" w:rsidR="009A7C1E" w:rsidRPr="00CE73E0" w:rsidRDefault="009A7C1E" w:rsidP="009A7C1E">
      <w:pPr>
        <w:pStyle w:val="Cmsor1"/>
        <w:shd w:val="clear" w:color="auto" w:fill="3965B4" w:themeFill="accent1" w:themeFillShade="E6"/>
        <w:rPr>
          <w:lang w:val="en-US"/>
        </w:rPr>
      </w:pPr>
      <w:r w:rsidRPr="00B62997">
        <w:t xml:space="preserve">Tantárgyi tematika és teljesítési követelmények </w:t>
      </w:r>
      <w:r w:rsidRPr="00B62997">
        <w:br/>
      </w:r>
      <w:r>
        <w:rPr>
          <w:lang w:val="en-US"/>
        </w:rPr>
        <w:t>2022</w:t>
      </w:r>
      <w:r w:rsidRPr="00CE73E0">
        <w:rPr>
          <w:lang w:val="en-US"/>
        </w:rPr>
        <w:t>/</w:t>
      </w:r>
      <w:r>
        <w:rPr>
          <w:lang w:val="en-US"/>
        </w:rPr>
        <w:t>2023</w:t>
      </w:r>
      <w:r w:rsidRPr="00CE73E0">
        <w:rPr>
          <w:lang w:val="en-US"/>
        </w:rPr>
        <w:t xml:space="preserve"> </w:t>
      </w:r>
      <w:r>
        <w:rPr>
          <w:lang w:val="en-US"/>
        </w:rPr>
        <w:t>1.</w:t>
      </w:r>
      <w:r w:rsidRPr="00CE73E0">
        <w:rPr>
          <w:lang w:val="en-US"/>
        </w:rPr>
        <w:t xml:space="preserve"> félév</w:t>
      </w:r>
    </w:p>
    <w:tbl>
      <w:tblPr>
        <w:tblStyle w:val="Tblzatrcsos7tarka1"/>
        <w:tblW w:w="4865" w:type="pct"/>
        <w:tblLook w:val="01E0" w:firstRow="1" w:lastRow="1" w:firstColumn="1" w:lastColumn="1" w:noHBand="0" w:noVBand="0"/>
      </w:tblPr>
      <w:tblGrid>
        <w:gridCol w:w="3635"/>
        <w:gridCol w:w="6548"/>
      </w:tblGrid>
      <w:tr w:rsidR="009A7C1E" w:rsidRPr="00637494" w14:paraId="0482A13A" w14:textId="77777777" w:rsidTr="005E5C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tcPr>
          <w:p w14:paraId="222F7186" w14:textId="77777777" w:rsidR="009A7C1E" w:rsidRPr="00637494" w:rsidRDefault="009A7C1E" w:rsidP="005E5C65">
            <w:pPr>
              <w:rPr>
                <w:rFonts w:asciiTheme="majorHAnsi" w:hAnsiTheme="majorHAnsi"/>
                <w:b w:val="0"/>
                <w:color w:val="auto"/>
              </w:rPr>
            </w:pPr>
            <w:r w:rsidRPr="00637494">
              <w:rPr>
                <w:rFonts w:asciiTheme="majorHAnsi" w:hAnsiTheme="majorHAnsi"/>
                <w:color w:val="auto"/>
              </w:rPr>
              <w:t>Cím</w:t>
            </w:r>
          </w:p>
        </w:tc>
        <w:tc>
          <w:tcPr>
            <w:cnfStyle w:val="000100001000" w:firstRow="0" w:lastRow="0" w:firstColumn="0" w:lastColumn="1" w:oddVBand="0" w:evenVBand="0" w:oddHBand="0" w:evenHBand="0" w:firstRowFirstColumn="0" w:firstRowLastColumn="1" w:lastRowFirstColumn="0" w:lastRowLastColumn="0"/>
            <w:tcW w:w="3215" w:type="pct"/>
          </w:tcPr>
          <w:p w14:paraId="1122F0F5" w14:textId="77777777" w:rsidR="009A7C1E" w:rsidRPr="00637494" w:rsidRDefault="009A7C1E" w:rsidP="005E5C65">
            <w:pPr>
              <w:rPr>
                <w:rFonts w:asciiTheme="majorHAnsi" w:hAnsiTheme="majorHAnsi"/>
                <w:b w:val="0"/>
                <w:color w:val="auto"/>
                <w:sz w:val="24"/>
                <w:szCs w:val="24"/>
              </w:rPr>
            </w:pPr>
            <w:r w:rsidRPr="00770F05">
              <w:rPr>
                <w:b w:val="0"/>
                <w:bCs w:val="0"/>
              </w:rPr>
              <w:t>Építészeti matematika 1.</w:t>
            </w:r>
          </w:p>
        </w:tc>
      </w:tr>
      <w:tr w:rsidR="009A7C1E" w:rsidRPr="00637494" w14:paraId="359F8A41"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226FE6B8"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Tárgykód</w:t>
            </w:r>
          </w:p>
        </w:tc>
        <w:tc>
          <w:tcPr>
            <w:cnfStyle w:val="000100000000" w:firstRow="0" w:lastRow="0" w:firstColumn="0" w:lastColumn="1" w:oddVBand="0" w:evenVBand="0" w:oddHBand="0" w:evenHBand="0" w:firstRowFirstColumn="0" w:firstRowLastColumn="0" w:lastRowFirstColumn="0" w:lastRowLastColumn="0"/>
            <w:tcW w:w="3215" w:type="pct"/>
          </w:tcPr>
          <w:p w14:paraId="39F2E09C" w14:textId="77777777" w:rsidR="009A7C1E" w:rsidRPr="009A7C1E" w:rsidRDefault="009A7C1E" w:rsidP="005E5C65">
            <w:pPr>
              <w:rPr>
                <w:rFonts w:cstheme="minorHAnsi"/>
              </w:rPr>
            </w:pPr>
            <w:r w:rsidRPr="009A7C1E">
              <w:rPr>
                <w:rFonts w:cstheme="minorHAnsi"/>
              </w:rPr>
              <w:t>EPE075ML-EA-00</w:t>
            </w:r>
          </w:p>
        </w:tc>
      </w:tr>
      <w:tr w:rsidR="009A7C1E" w:rsidRPr="00637494" w14:paraId="454A9C29" w14:textId="77777777" w:rsidTr="005E5C65">
        <w:tc>
          <w:tcPr>
            <w:cnfStyle w:val="001000000000" w:firstRow="0" w:lastRow="0" w:firstColumn="1" w:lastColumn="0" w:oddVBand="0" w:evenVBand="0" w:oddHBand="0" w:evenHBand="0" w:firstRowFirstColumn="0" w:firstRowLastColumn="0" w:lastRowFirstColumn="0" w:lastRowLastColumn="0"/>
            <w:tcW w:w="1785" w:type="pct"/>
          </w:tcPr>
          <w:p w14:paraId="4487A153"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Heti óraszám: ea/gy/lab</w:t>
            </w:r>
          </w:p>
        </w:tc>
        <w:tc>
          <w:tcPr>
            <w:cnfStyle w:val="000100000000" w:firstRow="0" w:lastRow="0" w:firstColumn="0" w:lastColumn="1" w:oddVBand="0" w:evenVBand="0" w:oddHBand="0" w:evenHBand="0" w:firstRowFirstColumn="0" w:firstRowLastColumn="0" w:lastRowFirstColumn="0" w:lastRowLastColumn="0"/>
            <w:tcW w:w="3215" w:type="pct"/>
          </w:tcPr>
          <w:p w14:paraId="2244D275" w14:textId="77777777" w:rsidR="009A7C1E" w:rsidRPr="009A7C1E" w:rsidRDefault="009A7C1E" w:rsidP="005E5C65">
            <w:pPr>
              <w:rPr>
                <w:rFonts w:cstheme="minorHAnsi"/>
                <w:i w:val="0"/>
                <w:color w:val="auto"/>
              </w:rPr>
            </w:pPr>
          </w:p>
        </w:tc>
      </w:tr>
      <w:tr w:rsidR="009A7C1E" w:rsidRPr="00637494" w14:paraId="6B6BAD85"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5A559993"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Kreditpont</w:t>
            </w:r>
          </w:p>
        </w:tc>
        <w:tc>
          <w:tcPr>
            <w:cnfStyle w:val="000100000000" w:firstRow="0" w:lastRow="0" w:firstColumn="0" w:lastColumn="1" w:oddVBand="0" w:evenVBand="0" w:oddHBand="0" w:evenHBand="0" w:firstRowFirstColumn="0" w:firstRowLastColumn="0" w:lastRowFirstColumn="0" w:lastRowLastColumn="0"/>
            <w:tcW w:w="3215" w:type="pct"/>
          </w:tcPr>
          <w:p w14:paraId="20F17D96" w14:textId="50A8458A" w:rsidR="009A7C1E" w:rsidRPr="009A7C1E" w:rsidRDefault="009A7C1E" w:rsidP="005E5C65">
            <w:pPr>
              <w:rPr>
                <w:rFonts w:cstheme="minorHAnsi"/>
                <w:i w:val="0"/>
                <w:color w:val="auto"/>
              </w:rPr>
            </w:pPr>
            <w:r w:rsidRPr="009A7C1E">
              <w:rPr>
                <w:rFonts w:cstheme="minorHAnsi"/>
                <w:i w:val="0"/>
                <w:color w:val="auto"/>
              </w:rPr>
              <w:t>4</w:t>
            </w:r>
          </w:p>
        </w:tc>
      </w:tr>
      <w:tr w:rsidR="009A7C1E" w:rsidRPr="00637494" w14:paraId="6C5E1B58" w14:textId="77777777" w:rsidTr="005E5C65">
        <w:tc>
          <w:tcPr>
            <w:cnfStyle w:val="001000000000" w:firstRow="0" w:lastRow="0" w:firstColumn="1" w:lastColumn="0" w:oddVBand="0" w:evenVBand="0" w:oddHBand="0" w:evenHBand="0" w:firstRowFirstColumn="0" w:firstRowLastColumn="0" w:lastRowFirstColumn="0" w:lastRowLastColumn="0"/>
            <w:tcW w:w="1785" w:type="pct"/>
          </w:tcPr>
          <w:p w14:paraId="1CECB2D7"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Szak(ok)/ típus</w:t>
            </w:r>
          </w:p>
        </w:tc>
        <w:tc>
          <w:tcPr>
            <w:cnfStyle w:val="000100000000" w:firstRow="0" w:lastRow="0" w:firstColumn="0" w:lastColumn="1" w:oddVBand="0" w:evenVBand="0" w:oddHBand="0" w:evenHBand="0" w:firstRowFirstColumn="0" w:firstRowLastColumn="0" w:lastRowFirstColumn="0" w:lastRowLastColumn="0"/>
            <w:tcW w:w="3215" w:type="pct"/>
          </w:tcPr>
          <w:p w14:paraId="3F95AEC2" w14:textId="52EEA254" w:rsidR="009A7C1E" w:rsidRPr="009A7C1E" w:rsidRDefault="009A7C1E" w:rsidP="009A7C1E">
            <w:pPr>
              <w:rPr>
                <w:rFonts w:cstheme="minorHAnsi"/>
              </w:rPr>
            </w:pPr>
            <w:r w:rsidRPr="009A7C1E">
              <w:rPr>
                <w:rFonts w:cstheme="minorHAnsi"/>
              </w:rPr>
              <w:t>építészmérnök</w:t>
            </w:r>
          </w:p>
        </w:tc>
      </w:tr>
      <w:tr w:rsidR="009A7C1E" w:rsidRPr="00637494" w14:paraId="60DFEC45"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714BFB1F"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Tagozat</w:t>
            </w:r>
          </w:p>
        </w:tc>
        <w:tc>
          <w:tcPr>
            <w:cnfStyle w:val="000100000000" w:firstRow="0" w:lastRow="0" w:firstColumn="0" w:lastColumn="1" w:oddVBand="0" w:evenVBand="0" w:oddHBand="0" w:evenHBand="0" w:firstRowFirstColumn="0" w:firstRowLastColumn="0" w:lastRowFirstColumn="0" w:lastRowLastColumn="0"/>
            <w:tcW w:w="3215" w:type="pct"/>
          </w:tcPr>
          <w:p w14:paraId="0AEDD3B8" w14:textId="26D44E46" w:rsidR="009A7C1E" w:rsidRPr="009A7C1E" w:rsidRDefault="009A7C1E" w:rsidP="005E5C65">
            <w:pPr>
              <w:rPr>
                <w:rFonts w:cstheme="minorHAnsi"/>
                <w:iCs w:val="0"/>
                <w:color w:val="auto"/>
              </w:rPr>
            </w:pPr>
            <w:r w:rsidRPr="009A7C1E">
              <w:rPr>
                <w:rFonts w:cstheme="minorHAnsi"/>
                <w:iCs w:val="0"/>
                <w:color w:val="auto"/>
              </w:rPr>
              <w:t>levelező</w:t>
            </w:r>
          </w:p>
        </w:tc>
      </w:tr>
      <w:tr w:rsidR="009A7C1E" w:rsidRPr="00637494" w14:paraId="705E8B5C" w14:textId="77777777" w:rsidTr="005E5C65">
        <w:tc>
          <w:tcPr>
            <w:cnfStyle w:val="001000000000" w:firstRow="0" w:lastRow="0" w:firstColumn="1" w:lastColumn="0" w:oddVBand="0" w:evenVBand="0" w:oddHBand="0" w:evenHBand="0" w:firstRowFirstColumn="0" w:firstRowLastColumn="0" w:lastRowFirstColumn="0" w:lastRowLastColumn="0"/>
            <w:tcW w:w="1785" w:type="pct"/>
          </w:tcPr>
          <w:p w14:paraId="0977F646"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Követelmény</w:t>
            </w:r>
          </w:p>
        </w:tc>
        <w:tc>
          <w:tcPr>
            <w:cnfStyle w:val="000100000000" w:firstRow="0" w:lastRow="0" w:firstColumn="0" w:lastColumn="1" w:oddVBand="0" w:evenVBand="0" w:oddHBand="0" w:evenHBand="0" w:firstRowFirstColumn="0" w:firstRowLastColumn="0" w:lastRowFirstColumn="0" w:lastRowLastColumn="0"/>
            <w:tcW w:w="3215" w:type="pct"/>
          </w:tcPr>
          <w:p w14:paraId="5A2FA1C9" w14:textId="211FCECD" w:rsidR="009A7C1E" w:rsidRPr="009A7C1E" w:rsidRDefault="009A7C1E" w:rsidP="005E5C65">
            <w:pPr>
              <w:rPr>
                <w:rFonts w:cstheme="minorHAnsi"/>
                <w:i w:val="0"/>
                <w:color w:val="auto"/>
              </w:rPr>
            </w:pPr>
            <w:r w:rsidRPr="009A7C1E">
              <w:rPr>
                <w:rFonts w:cstheme="minorHAnsi"/>
                <w:i w:val="0"/>
                <w:color w:val="auto"/>
              </w:rPr>
              <w:t>vizsga</w:t>
            </w:r>
          </w:p>
        </w:tc>
      </w:tr>
      <w:tr w:rsidR="009A7C1E" w:rsidRPr="00637494" w14:paraId="7AFE3309"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76154579"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Meghirdetés féléve</w:t>
            </w:r>
          </w:p>
        </w:tc>
        <w:tc>
          <w:tcPr>
            <w:cnfStyle w:val="000100000000" w:firstRow="0" w:lastRow="0" w:firstColumn="0" w:lastColumn="1" w:oddVBand="0" w:evenVBand="0" w:oddHBand="0" w:evenHBand="0" w:firstRowFirstColumn="0" w:firstRowLastColumn="0" w:lastRowFirstColumn="0" w:lastRowLastColumn="0"/>
            <w:tcW w:w="3215" w:type="pct"/>
          </w:tcPr>
          <w:p w14:paraId="2917394E" w14:textId="1557677F" w:rsidR="009A7C1E" w:rsidRPr="009A7C1E" w:rsidRDefault="009A7C1E" w:rsidP="005E5C65">
            <w:pPr>
              <w:rPr>
                <w:rFonts w:cstheme="minorHAnsi"/>
                <w:i w:val="0"/>
                <w:color w:val="auto"/>
              </w:rPr>
            </w:pPr>
            <w:r w:rsidRPr="009A7C1E">
              <w:rPr>
                <w:rFonts w:cstheme="minorHAnsi"/>
                <w:i w:val="0"/>
                <w:color w:val="auto"/>
              </w:rPr>
              <w:t>2022/2023 1. félév</w:t>
            </w:r>
          </w:p>
        </w:tc>
      </w:tr>
      <w:tr w:rsidR="009A7C1E" w:rsidRPr="00637494" w14:paraId="764BDEA1" w14:textId="77777777" w:rsidTr="005E5C65">
        <w:tc>
          <w:tcPr>
            <w:cnfStyle w:val="001000000000" w:firstRow="0" w:lastRow="0" w:firstColumn="1" w:lastColumn="0" w:oddVBand="0" w:evenVBand="0" w:oddHBand="0" w:evenHBand="0" w:firstRowFirstColumn="0" w:firstRowLastColumn="0" w:lastRowFirstColumn="0" w:lastRowLastColumn="0"/>
            <w:tcW w:w="1785" w:type="pct"/>
          </w:tcPr>
          <w:p w14:paraId="04F8C7F9"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Előzetes követelmény(ek)</w:t>
            </w:r>
          </w:p>
        </w:tc>
        <w:tc>
          <w:tcPr>
            <w:cnfStyle w:val="000100000000" w:firstRow="0" w:lastRow="0" w:firstColumn="0" w:lastColumn="1" w:oddVBand="0" w:evenVBand="0" w:oddHBand="0" w:evenHBand="0" w:firstRowFirstColumn="0" w:firstRowLastColumn="0" w:lastRowFirstColumn="0" w:lastRowLastColumn="0"/>
            <w:tcW w:w="3215" w:type="pct"/>
          </w:tcPr>
          <w:p w14:paraId="571C5DEB" w14:textId="552A378C" w:rsidR="009A7C1E" w:rsidRPr="009A7C1E" w:rsidRDefault="009A7C1E" w:rsidP="005E5C65">
            <w:pPr>
              <w:rPr>
                <w:rFonts w:cstheme="minorHAnsi"/>
                <w:i w:val="0"/>
                <w:color w:val="auto"/>
              </w:rPr>
            </w:pPr>
            <w:r w:rsidRPr="009A7C1E">
              <w:rPr>
                <w:rFonts w:cstheme="minorHAnsi"/>
                <w:i w:val="0"/>
                <w:color w:val="auto"/>
              </w:rPr>
              <w:t>-</w:t>
            </w:r>
          </w:p>
        </w:tc>
      </w:tr>
      <w:tr w:rsidR="009A7C1E" w:rsidRPr="00637494" w14:paraId="0D3E0A7E"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57A8B3A8"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Oktató tanszék(ek)</w:t>
            </w:r>
          </w:p>
        </w:tc>
        <w:tc>
          <w:tcPr>
            <w:cnfStyle w:val="000100000000" w:firstRow="0" w:lastRow="0" w:firstColumn="0" w:lastColumn="1" w:oddVBand="0" w:evenVBand="0" w:oddHBand="0" w:evenHBand="0" w:firstRowFirstColumn="0" w:firstRowLastColumn="0" w:lastRowFirstColumn="0" w:lastRowLastColumn="0"/>
            <w:tcW w:w="3215" w:type="pct"/>
          </w:tcPr>
          <w:p w14:paraId="7E0126E5" w14:textId="77777777" w:rsidR="009A7C1E" w:rsidRPr="009A7C1E" w:rsidRDefault="009A7C1E" w:rsidP="005E5C65">
            <w:pPr>
              <w:rPr>
                <w:rFonts w:cstheme="minorHAnsi"/>
                <w:i w:val="0"/>
                <w:color w:val="auto"/>
              </w:rPr>
            </w:pPr>
          </w:p>
        </w:tc>
      </w:tr>
      <w:tr w:rsidR="009A7C1E" w:rsidRPr="00637494" w14:paraId="24FE5801" w14:textId="77777777" w:rsidTr="005E5C65">
        <w:tc>
          <w:tcPr>
            <w:cnfStyle w:val="001000000000" w:firstRow="0" w:lastRow="0" w:firstColumn="1" w:lastColumn="0" w:oddVBand="0" w:evenVBand="0" w:oddHBand="0" w:evenHBand="0" w:firstRowFirstColumn="0" w:firstRowLastColumn="0" w:lastRowFirstColumn="0" w:lastRowLastColumn="0"/>
            <w:tcW w:w="1785" w:type="pct"/>
          </w:tcPr>
          <w:p w14:paraId="20253B73"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 xml:space="preserve">Tárgyfelelős </w:t>
            </w:r>
          </w:p>
        </w:tc>
        <w:tc>
          <w:tcPr>
            <w:cnfStyle w:val="000100000000" w:firstRow="0" w:lastRow="0" w:firstColumn="0" w:lastColumn="1" w:oddVBand="0" w:evenVBand="0" w:oddHBand="0" w:evenHBand="0" w:firstRowFirstColumn="0" w:firstRowLastColumn="0" w:lastRowFirstColumn="0" w:lastRowLastColumn="0"/>
            <w:tcW w:w="3215" w:type="pct"/>
          </w:tcPr>
          <w:p w14:paraId="4F665CAE" w14:textId="4F57379A" w:rsidR="009A7C1E" w:rsidRPr="009A7C1E" w:rsidRDefault="00A25553" w:rsidP="009A7C1E">
            <w:pPr>
              <w:jc w:val="left"/>
              <w:rPr>
                <w:rFonts w:eastAsia="Times New Roman" w:cstheme="minorHAnsi"/>
                <w:lang w:eastAsia="hu-HU"/>
              </w:rPr>
            </w:pPr>
            <w:r w:rsidRPr="009A7C1E">
              <w:rPr>
                <w:rFonts w:cstheme="minorHAnsi"/>
                <w:color w:val="auto"/>
              </w:rPr>
              <w:t>Kaszás András (</w:t>
            </w:r>
            <w:r>
              <w:rPr>
                <w:rFonts w:cstheme="minorHAnsi"/>
                <w:color w:val="auto"/>
              </w:rPr>
              <w:t>tanársegéd</w:t>
            </w:r>
            <w:r w:rsidRPr="009A7C1E">
              <w:rPr>
                <w:rFonts w:cstheme="minorHAnsi"/>
                <w:color w:val="auto"/>
              </w:rPr>
              <w:t>)</w:t>
            </w:r>
          </w:p>
        </w:tc>
      </w:tr>
      <w:tr w:rsidR="009A7C1E" w:rsidRPr="00637494" w14:paraId="1841BE05"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4C82DB34" w14:textId="77777777" w:rsidR="009A7C1E" w:rsidRPr="00637494" w:rsidRDefault="009A7C1E" w:rsidP="005E5C65">
            <w:pPr>
              <w:rPr>
                <w:rFonts w:asciiTheme="majorHAnsi" w:hAnsiTheme="majorHAnsi"/>
                <w:b/>
                <w:color w:val="auto"/>
              </w:rPr>
            </w:pPr>
            <w:r w:rsidRPr="00637494">
              <w:rPr>
                <w:rFonts w:asciiTheme="majorHAnsi" w:hAnsiTheme="majorHAnsi"/>
                <w:b/>
                <w:color w:val="auto"/>
              </w:rPr>
              <w:t>Oktatók</w:t>
            </w:r>
          </w:p>
        </w:tc>
        <w:tc>
          <w:tcPr>
            <w:cnfStyle w:val="000100000000" w:firstRow="0" w:lastRow="0" w:firstColumn="0" w:lastColumn="1" w:oddVBand="0" w:evenVBand="0" w:oddHBand="0" w:evenHBand="0" w:firstRowFirstColumn="0" w:firstRowLastColumn="0" w:lastRowFirstColumn="0" w:lastRowLastColumn="0"/>
            <w:tcW w:w="3215" w:type="pct"/>
          </w:tcPr>
          <w:p w14:paraId="5320469C" w14:textId="75AD6030" w:rsidR="009A7C1E" w:rsidRPr="009A7C1E" w:rsidRDefault="009A7C1E" w:rsidP="005E5C65">
            <w:pPr>
              <w:rPr>
                <w:rFonts w:cstheme="minorHAnsi"/>
                <w:color w:val="auto"/>
              </w:rPr>
            </w:pPr>
            <w:r w:rsidRPr="009A7C1E">
              <w:rPr>
                <w:rFonts w:cstheme="minorHAnsi"/>
                <w:color w:val="auto"/>
              </w:rPr>
              <w:t>Kaszás András (</w:t>
            </w:r>
            <w:r w:rsidR="00C92F0E">
              <w:rPr>
                <w:rFonts w:cstheme="minorHAnsi"/>
                <w:color w:val="auto"/>
              </w:rPr>
              <w:t>tanársegé</w:t>
            </w:r>
            <w:r w:rsidR="00A25553">
              <w:rPr>
                <w:rFonts w:cstheme="minorHAnsi"/>
                <w:color w:val="auto"/>
              </w:rPr>
              <w:t>d</w:t>
            </w:r>
            <w:r w:rsidRPr="009A7C1E">
              <w:rPr>
                <w:rFonts w:cstheme="minorHAnsi"/>
                <w:color w:val="auto"/>
              </w:rPr>
              <w:t>)</w:t>
            </w:r>
          </w:p>
        </w:tc>
      </w:tr>
      <w:tr w:rsidR="009A7C1E" w:rsidRPr="00637494" w14:paraId="55A2C85A" w14:textId="77777777" w:rsidTr="005E5C65">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85" w:type="pct"/>
          </w:tcPr>
          <w:p w14:paraId="2D237626" w14:textId="77777777" w:rsidR="009A7C1E" w:rsidRPr="00637494" w:rsidRDefault="009A7C1E" w:rsidP="005E5C65">
            <w:pPr>
              <w:suppressAutoHyphens/>
              <w:spacing w:after="200" w:line="276" w:lineRule="auto"/>
              <w:rPr>
                <w:color w:val="auto"/>
                <w:sz w:val="22"/>
                <w:szCs w:val="22"/>
              </w:rPr>
            </w:pPr>
          </w:p>
        </w:tc>
        <w:tc>
          <w:tcPr>
            <w:cnfStyle w:val="000100000010" w:firstRow="0" w:lastRow="0" w:firstColumn="0" w:lastColumn="1" w:oddVBand="0" w:evenVBand="0" w:oddHBand="0" w:evenHBand="0" w:firstRowFirstColumn="0" w:firstRowLastColumn="0" w:lastRowFirstColumn="0" w:lastRowLastColumn="1"/>
            <w:tcW w:w="3215" w:type="pct"/>
          </w:tcPr>
          <w:p w14:paraId="4478495A" w14:textId="77777777" w:rsidR="0051116B" w:rsidRPr="00637494" w:rsidRDefault="0051116B" w:rsidP="005E5C65">
            <w:pPr>
              <w:suppressAutoHyphens/>
              <w:spacing w:after="200" w:line="276" w:lineRule="auto"/>
              <w:rPr>
                <w:color w:val="auto"/>
                <w:sz w:val="22"/>
                <w:szCs w:val="22"/>
              </w:rPr>
            </w:pPr>
          </w:p>
        </w:tc>
      </w:tr>
    </w:tbl>
    <w:p w14:paraId="500C535F" w14:textId="16337580" w:rsidR="0051116B" w:rsidRPr="0051116B" w:rsidRDefault="0051116B" w:rsidP="0051116B">
      <w:pPr>
        <w:ind w:left="1134"/>
        <w:rPr>
          <w:b/>
          <w:bCs/>
          <w:lang w:val="en-GB"/>
        </w:rPr>
      </w:pPr>
      <w:r w:rsidRPr="0051116B">
        <w:rPr>
          <w:b/>
          <w:bCs/>
        </w:rPr>
        <w:t>Tantárgy felelős:</w:t>
      </w:r>
      <w:r w:rsidRPr="0051116B">
        <w:rPr>
          <w:lang w:val="en-GB"/>
        </w:rPr>
        <w:tab/>
      </w:r>
      <w:r w:rsidRPr="0051116B">
        <w:rPr>
          <w:b/>
          <w:bCs/>
        </w:rPr>
        <w:t>Kaszás András, tanársegéd</w:t>
      </w:r>
    </w:p>
    <w:p w14:paraId="03E736D6" w14:textId="27FCB9A0" w:rsidR="0051116B" w:rsidRPr="0051116B" w:rsidRDefault="0051116B" w:rsidP="0051116B">
      <w:pPr>
        <w:ind w:left="2835"/>
        <w:rPr>
          <w:b/>
          <w:bCs/>
          <w:lang w:val="en-GB"/>
        </w:rPr>
      </w:pPr>
      <w:r w:rsidRPr="0051116B">
        <w:t>Iroda: 7624 Magyarország, Pécs, Boszorkány u. 2. B-243</w:t>
      </w:r>
    </w:p>
    <w:p w14:paraId="582F629E" w14:textId="2569F2CA" w:rsidR="0051116B" w:rsidRPr="0051116B" w:rsidRDefault="0051116B" w:rsidP="0051116B">
      <w:pPr>
        <w:ind w:left="2835"/>
        <w:rPr>
          <w:b/>
          <w:bCs/>
          <w:lang w:val="en-GB"/>
        </w:rPr>
      </w:pPr>
      <w:r w:rsidRPr="0051116B">
        <w:t>E-mail: kaszas.andras@mik.pte.hu</w:t>
      </w:r>
    </w:p>
    <w:p w14:paraId="2CE72E0D" w14:textId="6C93E3AE" w:rsidR="0051116B" w:rsidRPr="0051116B" w:rsidRDefault="0051116B" w:rsidP="0051116B">
      <w:pPr>
        <w:ind w:left="2835"/>
        <w:rPr>
          <w:b/>
          <w:bCs/>
          <w:lang w:val="en-GB"/>
        </w:rPr>
      </w:pPr>
      <w:r w:rsidRPr="0051116B">
        <w:t>Munkahelyi telefon: +36 72 503 650 / 23861</w:t>
      </w:r>
    </w:p>
    <w:p w14:paraId="6B8FB5EF" w14:textId="0092822D" w:rsidR="0051116B" w:rsidRPr="0051116B" w:rsidRDefault="0051116B" w:rsidP="0051116B">
      <w:pPr>
        <w:ind w:left="1134"/>
        <w:rPr>
          <w:b/>
          <w:bCs/>
          <w:lang w:val="en-GB"/>
        </w:rPr>
      </w:pPr>
    </w:p>
    <w:p w14:paraId="62C50C05" w14:textId="3C6B04F1" w:rsidR="0051116B" w:rsidRPr="0051116B" w:rsidRDefault="0051116B" w:rsidP="0051116B">
      <w:pPr>
        <w:ind w:left="2835" w:hanging="1701"/>
        <w:rPr>
          <w:b/>
          <w:bCs/>
        </w:rPr>
      </w:pPr>
      <w:r w:rsidRPr="0051116B">
        <w:rPr>
          <w:b/>
          <w:bCs/>
        </w:rPr>
        <w:t>Oktatók:</w:t>
      </w:r>
      <w:r w:rsidRPr="0051116B">
        <w:rPr>
          <w:lang w:val="en-GB"/>
        </w:rPr>
        <w:tab/>
      </w:r>
      <w:r w:rsidRPr="0051116B">
        <w:rPr>
          <w:b/>
          <w:bCs/>
        </w:rPr>
        <w:t>Kaszás András, tanársegéd</w:t>
      </w:r>
    </w:p>
    <w:p w14:paraId="32F5D899" w14:textId="6DEADBFF" w:rsidR="0051116B" w:rsidRPr="0051116B" w:rsidRDefault="0051116B" w:rsidP="0051116B">
      <w:pPr>
        <w:ind w:left="1134" w:firstLine="1701"/>
        <w:rPr>
          <w:b/>
          <w:bCs/>
          <w:lang w:val="en-GB"/>
        </w:rPr>
      </w:pPr>
      <w:r w:rsidRPr="0051116B">
        <w:t>Iroda: 7624 Magyarország, Pécs, Boszorkány u. 2. B-243</w:t>
      </w:r>
    </w:p>
    <w:p w14:paraId="1C83377B" w14:textId="6606BEC2" w:rsidR="0051116B" w:rsidRPr="0051116B" w:rsidRDefault="0051116B" w:rsidP="0051116B">
      <w:pPr>
        <w:ind w:left="1134" w:firstLine="1701"/>
        <w:rPr>
          <w:b/>
          <w:bCs/>
          <w:lang w:val="en-GB"/>
        </w:rPr>
      </w:pPr>
      <w:r w:rsidRPr="0051116B">
        <w:t>E-mail: kaszas.andras@mik.pte.hu</w:t>
      </w:r>
    </w:p>
    <w:p w14:paraId="70F4319D" w14:textId="2BD0F71D" w:rsidR="0051116B" w:rsidRPr="0051116B" w:rsidRDefault="0051116B" w:rsidP="0051116B">
      <w:pPr>
        <w:ind w:left="1134" w:firstLine="1701"/>
        <w:rPr>
          <w:b/>
          <w:bCs/>
          <w:lang w:val="en-GB"/>
        </w:rPr>
      </w:pPr>
      <w:r w:rsidRPr="0051116B">
        <w:t>Munkahelyi telefon: +36 72 503 650 / 23861</w:t>
      </w:r>
    </w:p>
    <w:p w14:paraId="1B045FED" w14:textId="3AE93CA1" w:rsidR="0051116B" w:rsidRPr="0051116B" w:rsidRDefault="0051116B" w:rsidP="0051116B">
      <w:pPr>
        <w:rPr>
          <w:b/>
          <w:bCs/>
          <w:lang w:val="en-GB"/>
        </w:rPr>
      </w:pPr>
    </w:p>
    <w:p w14:paraId="60ED098C" w14:textId="05DD6F52" w:rsidR="009A7C1E" w:rsidRPr="00B62997" w:rsidRDefault="009A7C1E" w:rsidP="009A7C1E">
      <w:pPr>
        <w:pStyle w:val="Cmsor1"/>
        <w:shd w:val="clear" w:color="auto" w:fill="3965B4" w:themeFill="accent1" w:themeFillShade="E6"/>
        <w:rPr>
          <w:rFonts w:ascii="Times New Roman" w:hAnsi="Times New Roman"/>
          <w:sz w:val="20"/>
        </w:rPr>
      </w:pPr>
      <w:r w:rsidRPr="00B62997">
        <w:t>Tárgyleírás</w:t>
      </w:r>
    </w:p>
    <w:p w14:paraId="7671DB40" w14:textId="422BF5F6" w:rsidR="00204B50" w:rsidRDefault="00204B50" w:rsidP="001E15FD">
      <w:pPr>
        <w:spacing w:line="236" w:lineRule="exact"/>
        <w:rPr>
          <w:rFonts w:eastAsia="Times New Roman"/>
        </w:rPr>
      </w:pPr>
      <w:r>
        <w:rPr>
          <w:rFonts w:eastAsia="Times New Roman"/>
        </w:rPr>
        <w:t xml:space="preserve">A félév során a hallgatók </w:t>
      </w:r>
      <w:r w:rsidR="001C4F17">
        <w:rPr>
          <w:rFonts w:eastAsia="Times New Roman"/>
        </w:rPr>
        <w:t>átismétlik</w:t>
      </w:r>
      <w:r>
        <w:rPr>
          <w:rFonts w:eastAsia="Times New Roman"/>
        </w:rPr>
        <w:t xml:space="preserve"> a </w:t>
      </w:r>
      <w:r w:rsidR="001C4F17">
        <w:rPr>
          <w:rFonts w:eastAsia="Times New Roman"/>
        </w:rPr>
        <w:t>koordináta-geometria alapjait, vektorműveleteket. A vektoriális szorzást formálisan és mátrixokkal számítják, majd alkalmazzák. Az építészeti képzés fontos részeként megismerkednem az Euklideszi geometrián kívül az affin és projektív geometriával, homogén és inhomogén koordinátázással. Ezeket megtanulják mátrixokkal transzformálni és a transzformációkat leírni, felismerni síkban illetve térben.</w:t>
      </w:r>
    </w:p>
    <w:p w14:paraId="5D81A842" w14:textId="77777777" w:rsidR="001C4F17" w:rsidRDefault="001C4F17" w:rsidP="001E15FD">
      <w:pPr>
        <w:spacing w:line="236" w:lineRule="exact"/>
        <w:rPr>
          <w:rFonts w:eastAsia="Times New Roman"/>
        </w:rPr>
      </w:pPr>
    </w:p>
    <w:p w14:paraId="0F735FBB" w14:textId="2088C33E" w:rsidR="00EE7231" w:rsidRDefault="00DE6452" w:rsidP="00DE6452">
      <w:pPr>
        <w:tabs>
          <w:tab w:val="left" w:pos="2127"/>
        </w:tabs>
        <w:spacing w:line="236" w:lineRule="exact"/>
        <w:rPr>
          <w:rFonts w:eastAsia="Times New Roman"/>
        </w:rPr>
      </w:pPr>
      <w:r>
        <w:rPr>
          <w:rFonts w:eastAsia="Times New Roman"/>
        </w:rPr>
        <w:t xml:space="preserve">Az ismeretek elsajátítását 4 beadandóval és 2 zárthelyi dolgozat megírásával ellenőrzöm. </w:t>
      </w:r>
      <w:r w:rsidR="00EB637D">
        <w:rPr>
          <w:rFonts w:eastAsia="Times New Roman"/>
        </w:rPr>
        <w:t>Ezek megírása után az össz pontszám 55%-ának megszerzése esetén megajánlott jegy szerezhető. Ellenkező esetben, ha 40-55% közti eredményt ért el a hallgató, szóbeli vizsgával szerezheti meg a félév végi érdemjegyet a kurzusra.</w:t>
      </w:r>
    </w:p>
    <w:p w14:paraId="39B6F033" w14:textId="3A29A3BA" w:rsidR="00EB637D" w:rsidRDefault="00EB637D" w:rsidP="00DE6452">
      <w:pPr>
        <w:tabs>
          <w:tab w:val="left" w:pos="2127"/>
        </w:tabs>
        <w:spacing w:line="236" w:lineRule="exact"/>
        <w:rPr>
          <w:rFonts w:eastAsia="Times New Roman"/>
        </w:rPr>
      </w:pPr>
    </w:p>
    <w:p w14:paraId="6A7AF02F" w14:textId="7C2674B7" w:rsidR="00EB637D" w:rsidRPr="001E15FD" w:rsidRDefault="00EB637D" w:rsidP="00DE6452">
      <w:pPr>
        <w:tabs>
          <w:tab w:val="left" w:pos="2127"/>
        </w:tabs>
        <w:spacing w:line="236" w:lineRule="exact"/>
      </w:pPr>
      <w:r>
        <w:rPr>
          <w:rFonts w:eastAsia="Times New Roman"/>
        </w:rPr>
        <w:t>40%-os eredmény alatt az első vizsga héten javításra lesz lehetőség, amin a rosszabbul sikerült ZH-t javíthatja a hallgató. A beadandók javítására nincs lehetőség, ezeket óráról órára kötelesek beadni papíron, kézzel írva. Hallgató hiányzása esetén elektronikus úton is beküldhető a megoldás a tanóra kezdetéig.</w:t>
      </w:r>
    </w:p>
    <w:p w14:paraId="264FFA42" w14:textId="3A171B6F" w:rsidR="009A7C1E" w:rsidRPr="00637494" w:rsidRDefault="009A7C1E" w:rsidP="001E15FD">
      <w:pPr>
        <w:pStyle w:val="Cmsor1"/>
        <w:shd w:val="clear" w:color="auto" w:fill="3965B4" w:themeFill="accent1" w:themeFillShade="E6"/>
        <w:rPr>
          <w:lang w:val="en-US"/>
        </w:rPr>
      </w:pPr>
      <w:r w:rsidRPr="00637494">
        <w:rPr>
          <w:lang w:val="en-US"/>
        </w:rPr>
        <w:t>Tárgytematika</w:t>
      </w:r>
      <w:r>
        <w:rPr>
          <w:i/>
          <w:iCs/>
          <w:sz w:val="16"/>
          <w:szCs w:val="16"/>
        </w:rPr>
        <w:t>)</w:t>
      </w:r>
    </w:p>
    <w:p w14:paraId="65408387" w14:textId="77777777" w:rsidR="009A7C1E" w:rsidRPr="0063460E" w:rsidRDefault="009A7C1E" w:rsidP="00EE7231">
      <w:pPr>
        <w:pStyle w:val="Cmsor2"/>
        <w:numPr>
          <w:ilvl w:val="0"/>
          <w:numId w:val="3"/>
        </w:numPr>
        <w:tabs>
          <w:tab w:val="num" w:pos="360"/>
        </w:tabs>
        <w:spacing w:after="240"/>
        <w:ind w:left="0" w:firstLine="0"/>
        <w:rPr>
          <w:rFonts w:ascii="Times New Roman" w:hAnsi="Times New Roman"/>
          <w:b/>
          <w:bCs/>
        </w:rPr>
      </w:pPr>
      <w:r w:rsidRPr="0063460E">
        <w:rPr>
          <w:b/>
          <w:bCs/>
          <w:lang w:val="en-US"/>
        </w:rPr>
        <w:t>Az oktatás célja</w:t>
      </w:r>
    </w:p>
    <w:p w14:paraId="3D7EE09E" w14:textId="77777777" w:rsidR="00EE7231" w:rsidRDefault="00EE7231" w:rsidP="00EE7231">
      <w:pPr>
        <w:spacing w:after="240" w:line="231" w:lineRule="exact"/>
        <w:rPr>
          <w:rFonts w:eastAsia="Times New Roman"/>
        </w:rPr>
      </w:pPr>
      <w:r>
        <w:rPr>
          <w:rFonts w:eastAsia="Times New Roman"/>
        </w:rPr>
        <w:t>Az építészeti ismeretek megértéséhez és a szakmai számítások elsajátításához szükséges matematikai alapok feldolgozása.</w:t>
      </w:r>
    </w:p>
    <w:p w14:paraId="66B66866" w14:textId="77777777" w:rsidR="009A7C1E" w:rsidRPr="00A241DC" w:rsidRDefault="009A7C1E" w:rsidP="009A7C1E">
      <w:pPr>
        <w:pStyle w:val="Cmsor2"/>
        <w:numPr>
          <w:ilvl w:val="0"/>
          <w:numId w:val="3"/>
        </w:numPr>
        <w:tabs>
          <w:tab w:val="num" w:pos="360"/>
        </w:tabs>
        <w:ind w:left="0" w:firstLine="0"/>
        <w:rPr>
          <w:b/>
          <w:bCs/>
        </w:rPr>
      </w:pPr>
      <w:r w:rsidRPr="00A241DC">
        <w:rPr>
          <w:b/>
          <w:bCs/>
        </w:rPr>
        <w:t>A tantárgy tartalma</w:t>
      </w:r>
    </w:p>
    <w:tbl>
      <w:tblPr>
        <w:tblStyle w:val="Tblzategyszer3"/>
        <w:tblW w:w="10348" w:type="dxa"/>
        <w:tblInd w:w="142" w:type="dxa"/>
        <w:tblLayout w:type="fixed"/>
        <w:tblLook w:val="04A0" w:firstRow="1" w:lastRow="0" w:firstColumn="1" w:lastColumn="0" w:noHBand="0" w:noVBand="1"/>
      </w:tblPr>
      <w:tblGrid>
        <w:gridCol w:w="1843"/>
        <w:gridCol w:w="8505"/>
      </w:tblGrid>
      <w:tr w:rsidR="009A7C1E" w:rsidRPr="00637494" w14:paraId="75E6CED8" w14:textId="77777777" w:rsidTr="005E5C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shd w:val="clear" w:color="auto" w:fill="auto"/>
          </w:tcPr>
          <w:p w14:paraId="0911FDC7" w14:textId="77777777" w:rsidR="009A7C1E" w:rsidRPr="00637494" w:rsidRDefault="009A7C1E" w:rsidP="005E5C65">
            <w:pPr>
              <w:keepNext/>
              <w:rPr>
                <w:b w:val="0"/>
                <w:bCs w:val="0"/>
              </w:rPr>
            </w:pPr>
          </w:p>
        </w:tc>
        <w:tc>
          <w:tcPr>
            <w:tcW w:w="8505" w:type="dxa"/>
            <w:shd w:val="clear" w:color="auto" w:fill="auto"/>
          </w:tcPr>
          <w:p w14:paraId="12418061" w14:textId="77777777" w:rsidR="009A7C1E" w:rsidRPr="003E046B" w:rsidRDefault="009A7C1E" w:rsidP="005E5C65">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20"/>
                <w:sz w:val="22"/>
              </w:rPr>
            </w:pPr>
            <w:r w:rsidRPr="003E046B">
              <w:rPr>
                <w:rFonts w:cstheme="minorHAnsi"/>
                <w:spacing w:val="20"/>
                <w:sz w:val="22"/>
              </w:rPr>
              <w:t>Témakörök</w:t>
            </w:r>
          </w:p>
        </w:tc>
      </w:tr>
      <w:tr w:rsidR="009A7C1E" w:rsidRPr="00637494" w14:paraId="09B96D16"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29A2ADB" w14:textId="77777777" w:rsidR="009A7C1E" w:rsidRPr="003E046B" w:rsidRDefault="009A7C1E" w:rsidP="005E5C65">
            <w:pPr>
              <w:rPr>
                <w:rFonts w:cstheme="minorHAnsi"/>
                <w:b w:val="0"/>
                <w:bCs w:val="0"/>
                <w:spacing w:val="20"/>
                <w:sz w:val="22"/>
              </w:rPr>
            </w:pPr>
            <w:r w:rsidRPr="003E046B">
              <w:rPr>
                <w:rFonts w:cstheme="minorHAnsi"/>
                <w:spacing w:val="20"/>
                <w:sz w:val="22"/>
              </w:rPr>
              <w:t>Előadás</w:t>
            </w:r>
          </w:p>
        </w:tc>
        <w:tc>
          <w:tcPr>
            <w:tcW w:w="8505" w:type="dxa"/>
            <w:shd w:val="clear" w:color="auto" w:fill="D0CECE" w:themeFill="background2" w:themeFillShade="E6"/>
          </w:tcPr>
          <w:p w14:paraId="6C65AB56" w14:textId="6C7AE1A5" w:rsidR="001E15FD" w:rsidRDefault="001E15FD" w:rsidP="001E15FD">
            <w:pPr>
              <w:pStyle w:val="Listaszerbekezds"/>
              <w:numPr>
                <w:ilvl w:val="0"/>
                <w:numId w:val="4"/>
              </w:numPr>
              <w:spacing w:line="232" w:lineRule="exact"/>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Vektorműveletek. Mátrixok.</w:t>
            </w:r>
          </w:p>
          <w:p w14:paraId="136AE826" w14:textId="77777777" w:rsidR="001E15FD" w:rsidRDefault="001E15FD" w:rsidP="001E15FD">
            <w:pPr>
              <w:pStyle w:val="Listaszerbekezds"/>
              <w:numPr>
                <w:ilvl w:val="0"/>
                <w:numId w:val="4"/>
              </w:numPr>
              <w:spacing w:line="232" w:lineRule="exact"/>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Síkbeli pontok inhomogén és homogén koordinátái. A sík hasonlósági leképezéseinek csoportja. A sík affin leképezéseinek csoportja. Projektív transzformáció a síkon.</w:t>
            </w:r>
          </w:p>
          <w:p w14:paraId="0758AE7C" w14:textId="77777777" w:rsidR="001E15FD" w:rsidRDefault="001E15FD" w:rsidP="001E15FD">
            <w:pPr>
              <w:pStyle w:val="Listaszerbekezds"/>
              <w:numPr>
                <w:ilvl w:val="0"/>
                <w:numId w:val="4"/>
              </w:numPr>
              <w:spacing w:line="232" w:lineRule="exact"/>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 háromdimenziós tér kongruens, affin és projektív leképezése.</w:t>
            </w:r>
          </w:p>
          <w:p w14:paraId="702A72C2" w14:textId="77777777" w:rsidR="001E15FD" w:rsidRDefault="001E15FD" w:rsidP="001E15FD">
            <w:pPr>
              <w:pStyle w:val="Listaszerbekezds"/>
              <w:numPr>
                <w:ilvl w:val="0"/>
                <w:numId w:val="4"/>
              </w:numPr>
              <w:spacing w:line="232" w:lineRule="exact"/>
              <w:jc w:val="left"/>
              <w:cnfStyle w:val="000000100000" w:firstRow="0" w:lastRow="0" w:firstColumn="0" w:lastColumn="0" w:oddVBand="0" w:evenVBand="0" w:oddHBand="1" w:evenHBand="0" w:firstRowFirstColumn="0" w:firstRowLastColumn="0" w:lastRowFirstColumn="0" w:lastRowLastColumn="0"/>
              <w:rPr>
                <w:sz w:val="24"/>
                <w:szCs w:val="24"/>
              </w:rPr>
            </w:pPr>
            <w:r>
              <w:rPr>
                <w:rFonts w:eastAsia="Times New Roman"/>
              </w:rPr>
              <w:t>Lineáris operátorok mátrixa, alkalmazása.</w:t>
            </w:r>
          </w:p>
          <w:p w14:paraId="2FDA806D" w14:textId="77777777" w:rsidR="001E15FD" w:rsidRDefault="001E15FD" w:rsidP="001E15FD">
            <w:pPr>
              <w:cnfStyle w:val="000000100000" w:firstRow="0" w:lastRow="0" w:firstColumn="0" w:lastColumn="0" w:oddVBand="0" w:evenVBand="0" w:oddHBand="1" w:evenHBand="0" w:firstRowFirstColumn="0" w:firstRowLastColumn="0" w:lastRowFirstColumn="0" w:lastRowLastColumn="0"/>
            </w:pPr>
          </w:p>
          <w:p w14:paraId="0FD21698" w14:textId="77777777" w:rsidR="009A7C1E" w:rsidRPr="00576376" w:rsidRDefault="009A7C1E" w:rsidP="005E5C65">
            <w:pPr>
              <w:cnfStyle w:val="000000100000" w:firstRow="0" w:lastRow="0" w:firstColumn="0" w:lastColumn="0" w:oddVBand="0" w:evenVBand="0" w:oddHBand="1" w:evenHBand="0" w:firstRowFirstColumn="0" w:firstRowLastColumn="0" w:lastRowFirstColumn="0" w:lastRowLastColumn="0"/>
              <w:rPr>
                <w:i/>
                <w:iCs/>
                <w:color w:val="A5A5A5" w:themeColor="accent3"/>
              </w:rPr>
            </w:pPr>
          </w:p>
        </w:tc>
      </w:tr>
      <w:tr w:rsidR="009E4D16" w:rsidRPr="00637494" w14:paraId="77C4E74B" w14:textId="77777777" w:rsidTr="005E5C65">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299A8A62" w14:textId="77777777" w:rsidR="009E4D16" w:rsidRPr="003E046B" w:rsidRDefault="009E4D16" w:rsidP="009E4D16">
            <w:pPr>
              <w:rPr>
                <w:rFonts w:cstheme="minorHAnsi"/>
                <w:b w:val="0"/>
                <w:bCs w:val="0"/>
                <w:spacing w:val="20"/>
                <w:sz w:val="22"/>
              </w:rPr>
            </w:pPr>
            <w:r w:rsidRPr="003E046B">
              <w:rPr>
                <w:rFonts w:cstheme="minorHAnsi"/>
                <w:spacing w:val="20"/>
                <w:sz w:val="22"/>
              </w:rPr>
              <w:t>gyakorlat</w:t>
            </w:r>
          </w:p>
        </w:tc>
        <w:tc>
          <w:tcPr>
            <w:tcW w:w="8505" w:type="dxa"/>
            <w:shd w:val="clear" w:color="auto" w:fill="D0CECE" w:themeFill="background2" w:themeFillShade="E6"/>
          </w:tcPr>
          <w:p w14:paraId="7946AA90" w14:textId="77B752D9" w:rsidR="009E4D16" w:rsidRDefault="009E4D16" w:rsidP="009E4D16">
            <w:pPr>
              <w:pStyle w:val="Listaszerbekezds"/>
              <w:numPr>
                <w:ilvl w:val="0"/>
                <w:numId w:val="11"/>
              </w:numPr>
              <w:spacing w:line="232" w:lineRule="exact"/>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Vektorműveletek</w:t>
            </w:r>
            <w:r w:rsidR="00EB637D">
              <w:rPr>
                <w:rFonts w:eastAsia="Times New Roman"/>
              </w:rPr>
              <w:t>, koordi</w:t>
            </w:r>
            <w:r w:rsidR="00DC6EDB">
              <w:rPr>
                <w:rFonts w:eastAsia="Times New Roman"/>
              </w:rPr>
              <w:t>n</w:t>
            </w:r>
            <w:r w:rsidR="00EB637D">
              <w:rPr>
                <w:rFonts w:eastAsia="Times New Roman"/>
              </w:rPr>
              <w:t>áta-geometriai ismétlő.</w:t>
            </w:r>
          </w:p>
          <w:p w14:paraId="270A5CBC" w14:textId="03D2B0C9" w:rsidR="009E4D16" w:rsidRDefault="00262741" w:rsidP="009E4D16">
            <w:pPr>
              <w:pStyle w:val="Listaszerbekezds"/>
              <w:numPr>
                <w:ilvl w:val="0"/>
                <w:numId w:val="11"/>
              </w:numPr>
              <w:spacing w:line="232" w:lineRule="exact"/>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Mátrixok, mátrixműveletek, vektoriális szorzás; s</w:t>
            </w:r>
            <w:r w:rsidR="009E4D16">
              <w:rPr>
                <w:rFonts w:eastAsia="Times New Roman"/>
              </w:rPr>
              <w:t>íkbeli pontok inhomogén és homogén koordinátái</w:t>
            </w:r>
            <w:r>
              <w:rPr>
                <w:rFonts w:eastAsia="Times New Roman"/>
              </w:rPr>
              <w:t>nak felírása</w:t>
            </w:r>
            <w:r w:rsidR="009E4D16">
              <w:rPr>
                <w:rFonts w:eastAsia="Times New Roman"/>
              </w:rPr>
              <w:t>. A sík hasonlósági leképezéseinek csoportja.</w:t>
            </w:r>
          </w:p>
          <w:p w14:paraId="71EA3A68" w14:textId="77777777" w:rsidR="00262741" w:rsidRPr="00262741" w:rsidRDefault="00262741" w:rsidP="00262741">
            <w:pPr>
              <w:pStyle w:val="Listaszerbekezds"/>
              <w:numPr>
                <w:ilvl w:val="0"/>
                <w:numId w:val="11"/>
              </w:numPr>
              <w:spacing w:line="232" w:lineRule="exact"/>
              <w:jc w:val="left"/>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rPr>
              <w:t>A sík affin és projektív leképezéseinek csoportjai, ezek számítása mátrixokkal és ábrázolások.</w:t>
            </w:r>
          </w:p>
          <w:p w14:paraId="4C2D0FD3" w14:textId="6DD1F7AB" w:rsidR="009E4D16" w:rsidRPr="00204B50" w:rsidRDefault="00262741" w:rsidP="00262741">
            <w:pPr>
              <w:pStyle w:val="Listaszerbekezds"/>
              <w:numPr>
                <w:ilvl w:val="0"/>
                <w:numId w:val="11"/>
              </w:numPr>
              <w:spacing w:line="232" w:lineRule="exact"/>
              <w:jc w:val="left"/>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rPr>
              <w:t>Az affin és projektív tér leképezése, transzformációk leírása.</w:t>
            </w:r>
          </w:p>
        </w:tc>
      </w:tr>
      <w:tr w:rsidR="009E4D16" w:rsidRPr="00637494" w14:paraId="4D2E7972"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57EA19B0" w14:textId="77777777" w:rsidR="009E4D16" w:rsidRPr="003E046B" w:rsidRDefault="009E4D16" w:rsidP="009E4D16">
            <w:pPr>
              <w:rPr>
                <w:rFonts w:cstheme="minorHAnsi"/>
                <w:b w:val="0"/>
                <w:bCs w:val="0"/>
                <w:spacing w:val="20"/>
                <w:sz w:val="22"/>
              </w:rPr>
            </w:pPr>
          </w:p>
        </w:tc>
        <w:tc>
          <w:tcPr>
            <w:tcW w:w="8505" w:type="dxa"/>
            <w:shd w:val="clear" w:color="auto" w:fill="D0CECE" w:themeFill="background2" w:themeFillShade="E6"/>
          </w:tcPr>
          <w:p w14:paraId="4AE84F13" w14:textId="77777777" w:rsidR="009E4D16" w:rsidRPr="00576376" w:rsidRDefault="009E4D16" w:rsidP="009E4D16">
            <w:pPr>
              <w:cnfStyle w:val="000000100000" w:firstRow="0" w:lastRow="0" w:firstColumn="0" w:lastColumn="0" w:oddVBand="0" w:evenVBand="0" w:oddHBand="1" w:evenHBand="0" w:firstRowFirstColumn="0" w:firstRowLastColumn="0" w:lastRowFirstColumn="0" w:lastRowLastColumn="0"/>
              <w:rPr>
                <w:i/>
                <w:iCs/>
                <w:color w:val="A5A5A5" w:themeColor="accent3"/>
              </w:rPr>
            </w:pPr>
          </w:p>
        </w:tc>
      </w:tr>
    </w:tbl>
    <w:p w14:paraId="0AF5F9B0" w14:textId="77777777" w:rsidR="009A7C1E" w:rsidRDefault="009A7C1E" w:rsidP="009A7C1E">
      <w:pPr>
        <w:jc w:val="center"/>
        <w:rPr>
          <w:b/>
          <w:bCs/>
          <w:highlight w:val="green"/>
        </w:rPr>
      </w:pPr>
    </w:p>
    <w:p w14:paraId="19787E4D" w14:textId="77777777" w:rsidR="009A7C1E" w:rsidRDefault="009A7C1E" w:rsidP="009A7C1E">
      <w:pPr>
        <w:rPr>
          <w:lang w:val="en-US"/>
        </w:rPr>
      </w:pPr>
    </w:p>
    <w:p w14:paraId="3E920DA4" w14:textId="77777777" w:rsidR="009A7C1E" w:rsidRPr="00612830" w:rsidRDefault="009A7C1E" w:rsidP="009A7C1E">
      <w:pPr>
        <w:pStyle w:val="Cmsor3"/>
        <w:rPr>
          <w:b/>
          <w:bCs/>
        </w:rPr>
      </w:pPr>
      <w:r w:rsidRPr="00612830">
        <w:rPr>
          <w:b/>
          <w:bCs/>
        </w:rPr>
        <w:t>Részletes tantárgyi program és a követelmények ütemezése</w:t>
      </w:r>
    </w:p>
    <w:p w14:paraId="042212DD" w14:textId="77777777" w:rsidR="009A7C1E" w:rsidRPr="00D03D13" w:rsidRDefault="009A7C1E" w:rsidP="009A7C1E">
      <w:pPr>
        <w:ind w:left="709"/>
        <w:rPr>
          <w:i/>
          <w:iCs/>
          <w:sz w:val="16"/>
          <w:szCs w:val="16"/>
        </w:rPr>
      </w:pPr>
      <w:r w:rsidRPr="00D03D13">
        <w:rPr>
          <w:i/>
          <w:iCs/>
          <w:sz w:val="16"/>
          <w:szCs w:val="16"/>
        </w:rPr>
        <w:t>Jelezzük az oktatási szüneteket is!</w:t>
      </w:r>
    </w:p>
    <w:p w14:paraId="2A3A6A4C" w14:textId="77777777" w:rsidR="009A7C1E" w:rsidRPr="00637494" w:rsidRDefault="009A7C1E" w:rsidP="009A7C1E"/>
    <w:tbl>
      <w:tblPr>
        <w:tblStyle w:val="Tblzatrcsos7tarka1"/>
        <w:tblW w:w="10350" w:type="dxa"/>
        <w:tblLayout w:type="fixed"/>
        <w:tblLook w:val="04A0" w:firstRow="1" w:lastRow="0" w:firstColumn="1" w:lastColumn="0" w:noHBand="0" w:noVBand="1"/>
      </w:tblPr>
      <w:tblGrid>
        <w:gridCol w:w="711"/>
        <w:gridCol w:w="3827"/>
        <w:gridCol w:w="1985"/>
        <w:gridCol w:w="1842"/>
        <w:gridCol w:w="1985"/>
      </w:tblGrid>
      <w:tr w:rsidR="009A7C1E" w:rsidRPr="00637494" w14:paraId="6A3ECEC4" w14:textId="77777777" w:rsidTr="005E5C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1E0CC06D" w14:textId="77777777" w:rsidR="009A7C1E" w:rsidRPr="003E046B" w:rsidRDefault="009A7C1E" w:rsidP="005E5C65">
            <w:pPr>
              <w:keepNext/>
              <w:jc w:val="left"/>
              <w:rPr>
                <w:rFonts w:cstheme="minorHAnsi"/>
                <w:b w:val="0"/>
                <w:bCs w:val="0"/>
                <w:spacing w:val="20"/>
              </w:rPr>
            </w:pPr>
            <w:r w:rsidRPr="003E046B">
              <w:rPr>
                <w:rFonts w:cstheme="minorHAnsi"/>
                <w:spacing w:val="20"/>
              </w:rPr>
              <w:t xml:space="preserve">ELŐADÁS </w:t>
            </w:r>
          </w:p>
        </w:tc>
      </w:tr>
      <w:tr w:rsidR="009A7C1E" w:rsidRPr="00637494" w14:paraId="345C26D7"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68F25C0" w14:textId="77777777" w:rsidR="009A7C1E" w:rsidRPr="00637494" w:rsidRDefault="009A7C1E" w:rsidP="005E5C65">
            <w:pPr>
              <w:keepNext/>
              <w:jc w:val="center"/>
              <w:rPr>
                <w:rFonts w:cstheme="minorHAnsi"/>
                <w:b/>
                <w:bCs/>
                <w:caps/>
              </w:rPr>
            </w:pPr>
            <w:r w:rsidRPr="00637494">
              <w:rPr>
                <w:rFonts w:cstheme="minorHAnsi"/>
              </w:rPr>
              <w:t>Okta-tási hét</w:t>
            </w:r>
          </w:p>
        </w:tc>
        <w:tc>
          <w:tcPr>
            <w:tcW w:w="3827" w:type="dxa"/>
          </w:tcPr>
          <w:p w14:paraId="3CA7E37C" w14:textId="77777777" w:rsidR="009A7C1E" w:rsidRPr="00637494" w:rsidRDefault="009A7C1E" w:rsidP="005E5C65">
            <w:pPr>
              <w:keepNext/>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Téma</w:t>
            </w:r>
          </w:p>
        </w:tc>
        <w:tc>
          <w:tcPr>
            <w:tcW w:w="1985" w:type="dxa"/>
          </w:tcPr>
          <w:p w14:paraId="0FCED062" w14:textId="77777777" w:rsidR="009A7C1E" w:rsidRPr="00637494" w:rsidRDefault="009A7C1E" w:rsidP="005E5C65">
            <w:pPr>
              <w:keepNext/>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Kötelező irodalom hivatkozás, oldalszám (-tól-ig)</w:t>
            </w:r>
          </w:p>
        </w:tc>
        <w:tc>
          <w:tcPr>
            <w:tcW w:w="1842" w:type="dxa"/>
          </w:tcPr>
          <w:p w14:paraId="0C1D0C42" w14:textId="77777777" w:rsidR="009A7C1E" w:rsidRPr="00637494" w:rsidRDefault="009A7C1E" w:rsidP="005E5C65">
            <w:pPr>
              <w:keepNext/>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Teljesítendő feladat</w:t>
            </w:r>
            <w:r w:rsidRPr="00637494">
              <w:rPr>
                <w:b/>
                <w:bCs/>
              </w:rPr>
              <w:br/>
              <w:t>(beadandó, zárthelyi, stb.)</w:t>
            </w:r>
          </w:p>
        </w:tc>
        <w:tc>
          <w:tcPr>
            <w:tcW w:w="1985" w:type="dxa"/>
          </w:tcPr>
          <w:p w14:paraId="516BEC7C" w14:textId="77777777" w:rsidR="009A7C1E" w:rsidRPr="00637494" w:rsidRDefault="009A7C1E" w:rsidP="005E5C65">
            <w:pPr>
              <w:keepNext/>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Teljesítés ideje, határideje</w:t>
            </w:r>
          </w:p>
        </w:tc>
      </w:tr>
      <w:tr w:rsidR="009A7C1E" w:rsidRPr="00637494" w14:paraId="613A2012" w14:textId="77777777" w:rsidTr="005E5C65">
        <w:tc>
          <w:tcPr>
            <w:cnfStyle w:val="001000000000" w:firstRow="0" w:lastRow="0" w:firstColumn="1" w:lastColumn="0" w:oddVBand="0" w:evenVBand="0" w:oddHBand="0" w:evenHBand="0" w:firstRowFirstColumn="0" w:firstRowLastColumn="0" w:lastRowFirstColumn="0" w:lastRowLastColumn="0"/>
            <w:tcW w:w="711" w:type="dxa"/>
          </w:tcPr>
          <w:p w14:paraId="4E4ADF1F" w14:textId="08F1AA46" w:rsidR="009A7C1E" w:rsidRPr="00637494" w:rsidRDefault="00262741" w:rsidP="005E5C65">
            <w:r>
              <w:t>2.</w:t>
            </w:r>
          </w:p>
        </w:tc>
        <w:tc>
          <w:tcPr>
            <w:tcW w:w="3827" w:type="dxa"/>
          </w:tcPr>
          <w:p w14:paraId="538A1B56" w14:textId="28D9D0BE" w:rsidR="00EE7231" w:rsidRPr="00813472" w:rsidRDefault="00813472" w:rsidP="00813472">
            <w:pPr>
              <w:cnfStyle w:val="000000000000" w:firstRow="0" w:lastRow="0" w:firstColumn="0" w:lastColumn="0" w:oddVBand="0" w:evenVBand="0" w:oddHBand="0" w:evenHBand="0" w:firstRowFirstColumn="0" w:firstRowLastColumn="0" w:lastRowFirstColumn="0" w:lastRowLastColumn="0"/>
            </w:pPr>
            <w:r>
              <w:t>K</w:t>
            </w:r>
            <w:r w:rsidR="00EE7231" w:rsidRPr="00813472">
              <w:t>oordinátageom</w:t>
            </w:r>
            <w:r w:rsidR="00DC6EDB">
              <w:t>etria</w:t>
            </w:r>
            <w:r w:rsidR="00EE7231" w:rsidRPr="00813472">
              <w:t xml:space="preserve"> ismétlés, </w:t>
            </w:r>
            <w:r>
              <w:t>v</w:t>
            </w:r>
            <w:r w:rsidR="00EE7231" w:rsidRPr="00813472">
              <w:t>ektorok</w:t>
            </w:r>
            <w:r>
              <w:t xml:space="preserve">, </w:t>
            </w:r>
            <w:r w:rsidR="00EE7231" w:rsidRPr="00813472">
              <w:t>vegyesszorzat</w:t>
            </w:r>
            <w:r>
              <w:t>, m</w:t>
            </w:r>
            <w:r w:rsidR="00EE7231" w:rsidRPr="00813472">
              <w:t>átrixok, mátrix műveletek</w:t>
            </w:r>
          </w:p>
          <w:p w14:paraId="295E7A03" w14:textId="71D6ABCF" w:rsidR="009A7C1E" w:rsidRPr="00813472" w:rsidRDefault="009A7C1E" w:rsidP="00813472">
            <w:pPr>
              <w:ind w:left="360"/>
              <w:cnfStyle w:val="000000000000" w:firstRow="0" w:lastRow="0" w:firstColumn="0" w:lastColumn="0" w:oddVBand="0" w:evenVBand="0" w:oddHBand="0" w:evenHBand="0" w:firstRowFirstColumn="0" w:firstRowLastColumn="0" w:lastRowFirstColumn="0" w:lastRowLastColumn="0"/>
            </w:pPr>
          </w:p>
        </w:tc>
        <w:tc>
          <w:tcPr>
            <w:tcW w:w="1985" w:type="dxa"/>
          </w:tcPr>
          <w:p w14:paraId="287B7F16" w14:textId="1D3672F5" w:rsidR="009A7C1E" w:rsidRPr="00637494" w:rsidRDefault="009E4D16" w:rsidP="005E5C65">
            <w:pPr>
              <w:cnfStyle w:val="000000000000" w:firstRow="0" w:lastRow="0" w:firstColumn="0" w:lastColumn="0" w:oddVBand="0" w:evenVBand="0" w:oddHBand="0" w:evenHBand="0" w:firstRowFirstColumn="0" w:firstRowLastColumn="0" w:lastRowFirstColumn="0" w:lastRowLastColumn="0"/>
            </w:pPr>
            <w:r>
              <w:t>1-12</w:t>
            </w:r>
          </w:p>
        </w:tc>
        <w:tc>
          <w:tcPr>
            <w:tcW w:w="1842" w:type="dxa"/>
          </w:tcPr>
          <w:p w14:paraId="24C73919" w14:textId="77777777" w:rsidR="009A7C1E" w:rsidRPr="00637494" w:rsidRDefault="009A7C1E" w:rsidP="005E5C65">
            <w:pPr>
              <w:cnfStyle w:val="000000000000" w:firstRow="0" w:lastRow="0" w:firstColumn="0" w:lastColumn="0" w:oddVBand="0" w:evenVBand="0" w:oddHBand="0" w:evenHBand="0" w:firstRowFirstColumn="0" w:firstRowLastColumn="0" w:lastRowFirstColumn="0" w:lastRowLastColumn="0"/>
            </w:pPr>
            <w:r>
              <w:t>…</w:t>
            </w:r>
          </w:p>
        </w:tc>
        <w:tc>
          <w:tcPr>
            <w:tcW w:w="1985" w:type="dxa"/>
          </w:tcPr>
          <w:p w14:paraId="09E64036" w14:textId="77777777" w:rsidR="009A7C1E" w:rsidRPr="00637494" w:rsidRDefault="009A7C1E" w:rsidP="005E5C65">
            <w:pPr>
              <w:cnfStyle w:val="000000000000" w:firstRow="0" w:lastRow="0" w:firstColumn="0" w:lastColumn="0" w:oddVBand="0" w:evenVBand="0" w:oddHBand="0" w:evenHBand="0" w:firstRowFirstColumn="0" w:firstRowLastColumn="0" w:lastRowFirstColumn="0" w:lastRowLastColumn="0"/>
            </w:pPr>
            <w:r>
              <w:t>…</w:t>
            </w:r>
          </w:p>
        </w:tc>
      </w:tr>
      <w:tr w:rsidR="009A7C1E" w:rsidRPr="00637494" w14:paraId="55AEA8B5"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DED452F" w14:textId="38926402" w:rsidR="009A7C1E" w:rsidRPr="00637494" w:rsidRDefault="009842F8" w:rsidP="005E5C65">
            <w:r>
              <w:t>4</w:t>
            </w:r>
            <w:r w:rsidR="009A7C1E" w:rsidRPr="00637494">
              <w:t>.</w:t>
            </w:r>
          </w:p>
        </w:tc>
        <w:tc>
          <w:tcPr>
            <w:tcW w:w="3827" w:type="dxa"/>
          </w:tcPr>
          <w:p w14:paraId="1B156D09" w14:textId="18EB81D6" w:rsidR="00813472" w:rsidRPr="00813472" w:rsidRDefault="00813472" w:rsidP="00813472">
            <w:pPr>
              <w:cnfStyle w:val="000000100000" w:firstRow="0" w:lastRow="0" w:firstColumn="0" w:lastColumn="0" w:oddVBand="0" w:evenVBand="0" w:oddHBand="1" w:evenHBand="0" w:firstRowFirstColumn="0" w:firstRowLastColumn="0" w:lastRowFirstColumn="0" w:lastRowLastColumn="0"/>
            </w:pPr>
            <w:r w:rsidRPr="00813472">
              <w:t xml:space="preserve">Vektorok: vegyes szorzat, </w:t>
            </w:r>
            <w:r>
              <w:t>m</w:t>
            </w:r>
            <w:r w:rsidRPr="00813472">
              <w:t xml:space="preserve">átrixok: alkalmazások, </w:t>
            </w:r>
            <w:r>
              <w:t>g</w:t>
            </w:r>
            <w:r w:rsidRPr="00813472">
              <w:t>eometriai tervezés: transzformációcsoportok, sík eukl</w:t>
            </w:r>
            <w:r>
              <w:t>ideszi</w:t>
            </w:r>
            <w:r w:rsidRPr="00813472">
              <w:t xml:space="preserve"> geom</w:t>
            </w:r>
            <w:r>
              <w:t>etria</w:t>
            </w:r>
            <w:r w:rsidRPr="00813472">
              <w:t>, sík affin geometria</w:t>
            </w:r>
          </w:p>
          <w:p w14:paraId="6283CC1A" w14:textId="77777777" w:rsidR="009A7C1E" w:rsidRPr="00637494" w:rsidRDefault="009A7C1E" w:rsidP="005E5C65">
            <w:pPr>
              <w:cnfStyle w:val="000000100000" w:firstRow="0" w:lastRow="0" w:firstColumn="0" w:lastColumn="0" w:oddVBand="0" w:evenVBand="0" w:oddHBand="1" w:evenHBand="0" w:firstRowFirstColumn="0" w:firstRowLastColumn="0" w:lastRowFirstColumn="0" w:lastRowLastColumn="0"/>
            </w:pPr>
          </w:p>
        </w:tc>
        <w:tc>
          <w:tcPr>
            <w:tcW w:w="1985" w:type="dxa"/>
          </w:tcPr>
          <w:p w14:paraId="7539EBD7" w14:textId="08854136" w:rsidR="009A7C1E" w:rsidRPr="00637494" w:rsidRDefault="009E4D16" w:rsidP="005E5C65">
            <w:pPr>
              <w:cnfStyle w:val="000000100000" w:firstRow="0" w:lastRow="0" w:firstColumn="0" w:lastColumn="0" w:oddVBand="0" w:evenVBand="0" w:oddHBand="1" w:evenHBand="0" w:firstRowFirstColumn="0" w:firstRowLastColumn="0" w:lastRowFirstColumn="0" w:lastRowLastColumn="0"/>
            </w:pPr>
            <w:r>
              <w:t>13-34</w:t>
            </w:r>
          </w:p>
        </w:tc>
        <w:tc>
          <w:tcPr>
            <w:tcW w:w="1842" w:type="dxa"/>
          </w:tcPr>
          <w:p w14:paraId="4A19949C" w14:textId="77777777" w:rsidR="009A7C1E" w:rsidRPr="00637494" w:rsidRDefault="009A7C1E" w:rsidP="005E5C65">
            <w:pPr>
              <w:cnfStyle w:val="000000100000" w:firstRow="0" w:lastRow="0" w:firstColumn="0" w:lastColumn="0" w:oddVBand="0" w:evenVBand="0" w:oddHBand="1" w:evenHBand="0" w:firstRowFirstColumn="0" w:firstRowLastColumn="0" w:lastRowFirstColumn="0" w:lastRowLastColumn="0"/>
            </w:pPr>
          </w:p>
        </w:tc>
        <w:tc>
          <w:tcPr>
            <w:tcW w:w="1985" w:type="dxa"/>
          </w:tcPr>
          <w:p w14:paraId="5267081A" w14:textId="77777777" w:rsidR="009A7C1E" w:rsidRPr="00637494" w:rsidRDefault="009A7C1E" w:rsidP="005E5C65">
            <w:pPr>
              <w:cnfStyle w:val="000000100000" w:firstRow="0" w:lastRow="0" w:firstColumn="0" w:lastColumn="0" w:oddVBand="0" w:evenVBand="0" w:oddHBand="1" w:evenHBand="0" w:firstRowFirstColumn="0" w:firstRowLastColumn="0" w:lastRowFirstColumn="0" w:lastRowLastColumn="0"/>
            </w:pPr>
          </w:p>
        </w:tc>
      </w:tr>
      <w:tr w:rsidR="009A7C1E" w:rsidRPr="00637494" w14:paraId="178A66AB" w14:textId="77777777" w:rsidTr="005E5C65">
        <w:tc>
          <w:tcPr>
            <w:cnfStyle w:val="001000000000" w:firstRow="0" w:lastRow="0" w:firstColumn="1" w:lastColumn="0" w:oddVBand="0" w:evenVBand="0" w:oddHBand="0" w:evenHBand="0" w:firstRowFirstColumn="0" w:firstRowLastColumn="0" w:lastRowFirstColumn="0" w:lastRowLastColumn="0"/>
            <w:tcW w:w="711" w:type="dxa"/>
          </w:tcPr>
          <w:p w14:paraId="288B0ABC" w14:textId="7C54E9BA" w:rsidR="009A7C1E" w:rsidRPr="00637494" w:rsidRDefault="009842F8" w:rsidP="005E5C65">
            <w:r>
              <w:t>6</w:t>
            </w:r>
            <w:r w:rsidR="009A7C1E" w:rsidRPr="00637494">
              <w:t>.</w:t>
            </w:r>
          </w:p>
        </w:tc>
        <w:tc>
          <w:tcPr>
            <w:tcW w:w="3827" w:type="dxa"/>
          </w:tcPr>
          <w:p w14:paraId="1F8FD21E" w14:textId="79B1000F" w:rsidR="00813472" w:rsidRPr="00813472" w:rsidRDefault="00813472" w:rsidP="00813472">
            <w:pPr>
              <w:cnfStyle w:val="000000000000" w:firstRow="0" w:lastRow="0" w:firstColumn="0" w:lastColumn="0" w:oddVBand="0" w:evenVBand="0" w:oddHBand="0" w:evenHBand="0" w:firstRowFirstColumn="0" w:firstRowLastColumn="0" w:lastRowFirstColumn="0" w:lastRowLastColumn="0"/>
            </w:pPr>
            <w:r w:rsidRPr="00813472">
              <w:t>Sík projektív geom</w:t>
            </w:r>
            <w:r>
              <w:t>etria</w:t>
            </w:r>
            <w:r w:rsidRPr="00813472">
              <w:t xml:space="preserve"> bevezetés, Papposz-tétel, tra</w:t>
            </w:r>
            <w:r>
              <w:t>nszformáci</w:t>
            </w:r>
            <w:r w:rsidRPr="00813472">
              <w:t>ók analitikus leírása: alakzat mátrixa, ideális pontok</w:t>
            </w:r>
            <w:r>
              <w:t>.</w:t>
            </w:r>
          </w:p>
          <w:p w14:paraId="7927A61C" w14:textId="51772ADE" w:rsidR="009A7C1E" w:rsidRPr="00637494" w:rsidRDefault="00813472" w:rsidP="00813472">
            <w:pPr>
              <w:cnfStyle w:val="000000000000" w:firstRow="0" w:lastRow="0" w:firstColumn="0" w:lastColumn="0" w:oddVBand="0" w:evenVBand="0" w:oddHBand="0" w:evenHBand="0" w:firstRowFirstColumn="0" w:firstRowLastColumn="0" w:lastRowFirstColumn="0" w:lastRowLastColumn="0"/>
            </w:pPr>
            <w:r>
              <w:t>Homogén koordinátázás, identitás és középpontos hasonlóság mátrixa.</w:t>
            </w:r>
          </w:p>
        </w:tc>
        <w:tc>
          <w:tcPr>
            <w:tcW w:w="1985" w:type="dxa"/>
          </w:tcPr>
          <w:p w14:paraId="011C7BE2" w14:textId="1DC384D1" w:rsidR="009A7C1E" w:rsidRPr="00637494" w:rsidRDefault="009E4D16" w:rsidP="005E5C65">
            <w:pPr>
              <w:cnfStyle w:val="000000000000" w:firstRow="0" w:lastRow="0" w:firstColumn="0" w:lastColumn="0" w:oddVBand="0" w:evenVBand="0" w:oddHBand="0" w:evenHBand="0" w:firstRowFirstColumn="0" w:firstRowLastColumn="0" w:lastRowFirstColumn="0" w:lastRowLastColumn="0"/>
            </w:pPr>
            <w:r>
              <w:t>35-44</w:t>
            </w:r>
          </w:p>
        </w:tc>
        <w:tc>
          <w:tcPr>
            <w:tcW w:w="1842" w:type="dxa"/>
          </w:tcPr>
          <w:p w14:paraId="3CC93C62" w14:textId="77777777" w:rsidR="009A7C1E" w:rsidRPr="00637494" w:rsidRDefault="009A7C1E" w:rsidP="005E5C65">
            <w:pPr>
              <w:cnfStyle w:val="000000000000" w:firstRow="0" w:lastRow="0" w:firstColumn="0" w:lastColumn="0" w:oddVBand="0" w:evenVBand="0" w:oddHBand="0" w:evenHBand="0" w:firstRowFirstColumn="0" w:firstRowLastColumn="0" w:lastRowFirstColumn="0" w:lastRowLastColumn="0"/>
            </w:pPr>
          </w:p>
        </w:tc>
        <w:tc>
          <w:tcPr>
            <w:tcW w:w="1985" w:type="dxa"/>
          </w:tcPr>
          <w:p w14:paraId="0F1E46AF" w14:textId="77777777" w:rsidR="009A7C1E" w:rsidRPr="00637494" w:rsidRDefault="009A7C1E" w:rsidP="005E5C65">
            <w:pPr>
              <w:cnfStyle w:val="000000000000" w:firstRow="0" w:lastRow="0" w:firstColumn="0" w:lastColumn="0" w:oddVBand="0" w:evenVBand="0" w:oddHBand="0" w:evenHBand="0" w:firstRowFirstColumn="0" w:firstRowLastColumn="0" w:lastRowFirstColumn="0" w:lastRowLastColumn="0"/>
            </w:pPr>
          </w:p>
        </w:tc>
      </w:tr>
      <w:tr w:rsidR="009A7C1E" w:rsidRPr="00637494" w14:paraId="7FE83E58" w14:textId="77777777" w:rsidTr="005E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3915F5A" w14:textId="76BFFF33" w:rsidR="009A7C1E" w:rsidRPr="00637494" w:rsidRDefault="00262741" w:rsidP="005E5C65">
            <w:r>
              <w:t>10</w:t>
            </w:r>
            <w:r w:rsidR="009A7C1E" w:rsidRPr="00637494">
              <w:t>.</w:t>
            </w:r>
          </w:p>
        </w:tc>
        <w:tc>
          <w:tcPr>
            <w:tcW w:w="3827" w:type="dxa"/>
          </w:tcPr>
          <w:p w14:paraId="785CD373" w14:textId="0CDB15C1" w:rsidR="00813472" w:rsidRDefault="00813472" w:rsidP="00813472">
            <w:pPr>
              <w:cnfStyle w:val="000000100000" w:firstRow="0" w:lastRow="0" w:firstColumn="0" w:lastColumn="0" w:oddVBand="0" w:evenVBand="0" w:oddHBand="1" w:evenHBand="0" w:firstRowFirstColumn="0" w:firstRowLastColumn="0" w:lastRowFirstColumn="0" w:lastRowLastColumn="0"/>
            </w:pPr>
            <w:r>
              <w:t>Eltolás, forgatás mátrixa síkban</w:t>
            </w:r>
          </w:p>
          <w:p w14:paraId="6B03C022" w14:textId="75B49F1D" w:rsidR="009A7C1E" w:rsidRPr="00637494" w:rsidRDefault="00813472" w:rsidP="00813472">
            <w:pPr>
              <w:cnfStyle w:val="000000100000" w:firstRow="0" w:lastRow="0" w:firstColumn="0" w:lastColumn="0" w:oddVBand="0" w:evenVBand="0" w:oddHBand="1" w:evenHBand="0" w:firstRowFirstColumn="0" w:firstRowLastColumn="0" w:lastRowFirstColumn="0" w:lastRowLastColumn="0"/>
            </w:pPr>
            <w:r>
              <w:t xml:space="preserve">Tengelyes tükrözés mátrixa, affin trafók analitikus leírása, nyírás, </w:t>
            </w:r>
            <w:r w:rsidRPr="00813472">
              <w:t>síkbeli projektív tra</w:t>
            </w:r>
            <w:r>
              <w:t>nszformáci</w:t>
            </w:r>
            <w:r w:rsidRPr="00813472">
              <w:t>ók analitikus leírása, térbeli transzformációk, eltolás</w:t>
            </w:r>
            <w:r>
              <w:t>.</w:t>
            </w:r>
          </w:p>
        </w:tc>
        <w:tc>
          <w:tcPr>
            <w:tcW w:w="1985" w:type="dxa"/>
          </w:tcPr>
          <w:p w14:paraId="09EEBA49" w14:textId="4CB8B2BC" w:rsidR="009A7C1E" w:rsidRPr="00637494" w:rsidRDefault="009E4D16" w:rsidP="005E5C65">
            <w:pPr>
              <w:cnfStyle w:val="000000100000" w:firstRow="0" w:lastRow="0" w:firstColumn="0" w:lastColumn="0" w:oddVBand="0" w:evenVBand="0" w:oddHBand="1" w:evenHBand="0" w:firstRowFirstColumn="0" w:firstRowLastColumn="0" w:lastRowFirstColumn="0" w:lastRowLastColumn="0"/>
            </w:pPr>
            <w:r>
              <w:t>13-44</w:t>
            </w:r>
          </w:p>
        </w:tc>
        <w:tc>
          <w:tcPr>
            <w:tcW w:w="1842" w:type="dxa"/>
          </w:tcPr>
          <w:p w14:paraId="266D4595" w14:textId="77777777" w:rsidR="009A7C1E" w:rsidRPr="00637494" w:rsidRDefault="009A7C1E" w:rsidP="005E5C65">
            <w:pPr>
              <w:cnfStyle w:val="000000100000" w:firstRow="0" w:lastRow="0" w:firstColumn="0" w:lastColumn="0" w:oddVBand="0" w:evenVBand="0" w:oddHBand="1" w:evenHBand="0" w:firstRowFirstColumn="0" w:firstRowLastColumn="0" w:lastRowFirstColumn="0" w:lastRowLastColumn="0"/>
            </w:pPr>
          </w:p>
        </w:tc>
        <w:tc>
          <w:tcPr>
            <w:tcW w:w="1985" w:type="dxa"/>
          </w:tcPr>
          <w:p w14:paraId="49132E69" w14:textId="77777777" w:rsidR="009A7C1E" w:rsidRPr="00637494" w:rsidRDefault="009A7C1E" w:rsidP="005E5C65">
            <w:pPr>
              <w:cnfStyle w:val="000000100000" w:firstRow="0" w:lastRow="0" w:firstColumn="0" w:lastColumn="0" w:oddVBand="0" w:evenVBand="0" w:oddHBand="1" w:evenHBand="0" w:firstRowFirstColumn="0" w:firstRowLastColumn="0" w:lastRowFirstColumn="0" w:lastRowLastColumn="0"/>
            </w:pPr>
          </w:p>
        </w:tc>
      </w:tr>
      <w:tr w:rsidR="009A7C1E" w:rsidRPr="00637494" w14:paraId="0CF76B87" w14:textId="77777777" w:rsidTr="005E5C65">
        <w:tc>
          <w:tcPr>
            <w:cnfStyle w:val="001000000000" w:firstRow="0" w:lastRow="0" w:firstColumn="1" w:lastColumn="0" w:oddVBand="0" w:evenVBand="0" w:oddHBand="0" w:evenHBand="0" w:firstRowFirstColumn="0" w:firstRowLastColumn="0" w:lastRowFirstColumn="0" w:lastRowLastColumn="0"/>
            <w:tcW w:w="711" w:type="dxa"/>
          </w:tcPr>
          <w:p w14:paraId="0BACABC2" w14:textId="2C9756AA" w:rsidR="009A7C1E" w:rsidRPr="00637494" w:rsidRDefault="00262741" w:rsidP="005E5C65">
            <w:r>
              <w:t>1</w:t>
            </w:r>
            <w:r w:rsidR="009842F8">
              <w:t>3</w:t>
            </w:r>
            <w:r>
              <w:t>.</w:t>
            </w:r>
          </w:p>
        </w:tc>
        <w:tc>
          <w:tcPr>
            <w:tcW w:w="3827" w:type="dxa"/>
          </w:tcPr>
          <w:p w14:paraId="7A45F9A1" w14:textId="2D4921E2" w:rsidR="009A7C1E" w:rsidRPr="00637494" w:rsidRDefault="00813472" w:rsidP="00813472">
            <w:pPr>
              <w:cnfStyle w:val="000000000000" w:firstRow="0" w:lastRow="0" w:firstColumn="0" w:lastColumn="0" w:oddVBand="0" w:evenVBand="0" w:oddHBand="0" w:evenHBand="0" w:firstRowFirstColumn="0" w:firstRowLastColumn="0" w:lastRowFirstColumn="0" w:lastRowLastColumn="0"/>
            </w:pPr>
            <w:r w:rsidRPr="00813472">
              <w:t>Egyéb elemi transzformációk térben, a tér affin transzformációi, A tér projektív transzformációi</w:t>
            </w:r>
          </w:p>
        </w:tc>
        <w:tc>
          <w:tcPr>
            <w:tcW w:w="1985" w:type="dxa"/>
          </w:tcPr>
          <w:p w14:paraId="6986929E" w14:textId="129CD20F" w:rsidR="009A7C1E" w:rsidRPr="00637494" w:rsidRDefault="009E4D16" w:rsidP="005E5C65">
            <w:pPr>
              <w:cnfStyle w:val="000000000000" w:firstRow="0" w:lastRow="0" w:firstColumn="0" w:lastColumn="0" w:oddVBand="0" w:evenVBand="0" w:oddHBand="0" w:evenHBand="0" w:firstRowFirstColumn="0" w:firstRowLastColumn="0" w:lastRowFirstColumn="0" w:lastRowLastColumn="0"/>
            </w:pPr>
            <w:r>
              <w:t>45-60</w:t>
            </w:r>
          </w:p>
        </w:tc>
        <w:tc>
          <w:tcPr>
            <w:tcW w:w="1842" w:type="dxa"/>
          </w:tcPr>
          <w:p w14:paraId="6AB39E6C" w14:textId="77777777" w:rsidR="009A7C1E" w:rsidRPr="00637494" w:rsidRDefault="009A7C1E" w:rsidP="005E5C65">
            <w:pPr>
              <w:cnfStyle w:val="000000000000" w:firstRow="0" w:lastRow="0" w:firstColumn="0" w:lastColumn="0" w:oddVBand="0" w:evenVBand="0" w:oddHBand="0" w:evenHBand="0" w:firstRowFirstColumn="0" w:firstRowLastColumn="0" w:lastRowFirstColumn="0" w:lastRowLastColumn="0"/>
            </w:pPr>
          </w:p>
        </w:tc>
        <w:tc>
          <w:tcPr>
            <w:tcW w:w="1985" w:type="dxa"/>
          </w:tcPr>
          <w:p w14:paraId="07D18C13" w14:textId="77777777" w:rsidR="009A7C1E" w:rsidRPr="00637494" w:rsidRDefault="009A7C1E" w:rsidP="005E5C65">
            <w:pPr>
              <w:cnfStyle w:val="000000000000" w:firstRow="0" w:lastRow="0" w:firstColumn="0" w:lastColumn="0" w:oddVBand="0" w:evenVBand="0" w:oddHBand="0" w:evenHBand="0" w:firstRowFirstColumn="0" w:firstRowLastColumn="0" w:lastRowFirstColumn="0" w:lastRowLastColumn="0"/>
            </w:pPr>
          </w:p>
        </w:tc>
      </w:tr>
    </w:tbl>
    <w:p w14:paraId="0AE4DD7B" w14:textId="77777777" w:rsidR="009A7C1E" w:rsidRPr="00637494" w:rsidRDefault="009A7C1E" w:rsidP="009A7C1E">
      <w:pPr>
        <w:rPr>
          <w:b/>
          <w:bCs/>
        </w:rPr>
      </w:pPr>
    </w:p>
    <w:tbl>
      <w:tblPr>
        <w:tblStyle w:val="Tblzatrcsos7tarka1"/>
        <w:tblW w:w="10348" w:type="dxa"/>
        <w:tblInd w:w="5" w:type="dxa"/>
        <w:tblLayout w:type="fixed"/>
        <w:tblLook w:val="04A0" w:firstRow="1" w:lastRow="0" w:firstColumn="1" w:lastColumn="0" w:noHBand="0" w:noVBand="1"/>
      </w:tblPr>
      <w:tblGrid>
        <w:gridCol w:w="704"/>
        <w:gridCol w:w="3832"/>
        <w:gridCol w:w="1985"/>
        <w:gridCol w:w="1842"/>
        <w:gridCol w:w="1985"/>
      </w:tblGrid>
      <w:tr w:rsidR="009A7C1E" w:rsidRPr="00637494" w14:paraId="7F063602" w14:textId="77777777" w:rsidTr="008134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09117D72" w14:textId="1349A82D" w:rsidR="009A7C1E" w:rsidRPr="000263D0" w:rsidRDefault="009A7C1E" w:rsidP="005E5C65">
            <w:pPr>
              <w:keepNext/>
              <w:jc w:val="left"/>
              <w:rPr>
                <w:rFonts w:cstheme="minorHAnsi"/>
                <w:b w:val="0"/>
                <w:bCs w:val="0"/>
                <w:caps/>
                <w:spacing w:val="20"/>
              </w:rPr>
            </w:pPr>
            <w:r w:rsidRPr="000263D0">
              <w:rPr>
                <w:rFonts w:cstheme="minorHAnsi"/>
                <w:caps/>
                <w:spacing w:val="20"/>
              </w:rPr>
              <w:t>Gyakorlat</w:t>
            </w:r>
          </w:p>
        </w:tc>
      </w:tr>
      <w:tr w:rsidR="009A7C1E" w:rsidRPr="00637494" w14:paraId="32F3BFAC" w14:textId="77777777" w:rsidTr="0081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52E263" w14:textId="77777777" w:rsidR="009A7C1E" w:rsidRPr="00637494" w:rsidRDefault="009A7C1E" w:rsidP="005E5C65">
            <w:pPr>
              <w:jc w:val="center"/>
              <w:rPr>
                <w:b/>
                <w:bCs/>
              </w:rPr>
            </w:pPr>
            <w:r w:rsidRPr="00637494">
              <w:rPr>
                <w:rFonts w:cstheme="minorHAnsi"/>
              </w:rPr>
              <w:t>Okta-tási hét</w:t>
            </w:r>
          </w:p>
        </w:tc>
        <w:tc>
          <w:tcPr>
            <w:tcW w:w="3832" w:type="dxa"/>
          </w:tcPr>
          <w:p w14:paraId="02C3CCF4" w14:textId="77777777" w:rsidR="009A7C1E" w:rsidRPr="00637494" w:rsidRDefault="009A7C1E" w:rsidP="005E5C65">
            <w:pPr>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Téma</w:t>
            </w:r>
          </w:p>
        </w:tc>
        <w:tc>
          <w:tcPr>
            <w:tcW w:w="1985" w:type="dxa"/>
          </w:tcPr>
          <w:p w14:paraId="2C9A7014" w14:textId="77777777" w:rsidR="009A7C1E" w:rsidRPr="00637494" w:rsidRDefault="009A7C1E" w:rsidP="005E5C65">
            <w:pPr>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 xml:space="preserve">Kötelező irodalom, </w:t>
            </w:r>
            <w:r w:rsidRPr="00637494">
              <w:rPr>
                <w:b/>
                <w:bCs/>
              </w:rPr>
              <w:br/>
              <w:t>oldalszám (-tól-ig)</w:t>
            </w:r>
          </w:p>
        </w:tc>
        <w:tc>
          <w:tcPr>
            <w:tcW w:w="1842" w:type="dxa"/>
          </w:tcPr>
          <w:p w14:paraId="3BCA7507" w14:textId="77777777" w:rsidR="009A7C1E" w:rsidRPr="00637494" w:rsidRDefault="009A7C1E" w:rsidP="005E5C65">
            <w:pPr>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Teljesítendő feladat</w:t>
            </w:r>
            <w:r w:rsidRPr="00637494">
              <w:rPr>
                <w:b/>
                <w:bCs/>
              </w:rPr>
              <w:br/>
              <w:t>(beadandó, zárthelyi, stb.)</w:t>
            </w:r>
          </w:p>
        </w:tc>
        <w:tc>
          <w:tcPr>
            <w:tcW w:w="1985" w:type="dxa"/>
          </w:tcPr>
          <w:p w14:paraId="60F85C24" w14:textId="77777777" w:rsidR="009A7C1E" w:rsidRPr="00637494" w:rsidRDefault="009A7C1E" w:rsidP="005E5C65">
            <w:pPr>
              <w:jc w:val="center"/>
              <w:cnfStyle w:val="000000100000" w:firstRow="0" w:lastRow="0" w:firstColumn="0" w:lastColumn="0" w:oddVBand="0" w:evenVBand="0" w:oddHBand="1" w:evenHBand="0" w:firstRowFirstColumn="0" w:firstRowLastColumn="0" w:lastRowFirstColumn="0" w:lastRowLastColumn="0"/>
              <w:rPr>
                <w:b/>
                <w:bCs/>
              </w:rPr>
            </w:pPr>
            <w:r w:rsidRPr="00637494">
              <w:rPr>
                <w:b/>
                <w:bCs/>
              </w:rPr>
              <w:t>Teljesítés ideje, határideje</w:t>
            </w:r>
          </w:p>
        </w:tc>
      </w:tr>
      <w:tr w:rsidR="00262741" w:rsidRPr="00637494" w14:paraId="5E0893FA" w14:textId="77777777" w:rsidTr="00813472">
        <w:tc>
          <w:tcPr>
            <w:cnfStyle w:val="001000000000" w:firstRow="0" w:lastRow="0" w:firstColumn="1" w:lastColumn="0" w:oddVBand="0" w:evenVBand="0" w:oddHBand="0" w:evenHBand="0" w:firstRowFirstColumn="0" w:firstRowLastColumn="0" w:lastRowFirstColumn="0" w:lastRowLastColumn="0"/>
            <w:tcW w:w="704" w:type="dxa"/>
          </w:tcPr>
          <w:p w14:paraId="4C0D0738" w14:textId="3953E8F9" w:rsidR="00262741" w:rsidRPr="00637494" w:rsidRDefault="00145C6E" w:rsidP="00262741">
            <w:r>
              <w:t>2</w:t>
            </w:r>
            <w:r w:rsidR="00262741" w:rsidRPr="00637494">
              <w:t>.</w:t>
            </w:r>
          </w:p>
        </w:tc>
        <w:tc>
          <w:tcPr>
            <w:tcW w:w="3832" w:type="dxa"/>
          </w:tcPr>
          <w:p w14:paraId="2ADAD21A" w14:textId="626ECBFC" w:rsidR="00262741" w:rsidRPr="00637494" w:rsidRDefault="00262741" w:rsidP="00262741">
            <w:pPr>
              <w:spacing w:line="232" w:lineRule="exact"/>
              <w:jc w:val="left"/>
              <w:cnfStyle w:val="000000000000" w:firstRow="0" w:lastRow="0" w:firstColumn="0" w:lastColumn="0" w:oddVBand="0" w:evenVBand="0" w:oddHBand="0" w:evenHBand="0" w:firstRowFirstColumn="0" w:firstRowLastColumn="0" w:lastRowFirstColumn="0" w:lastRowLastColumn="0"/>
            </w:pPr>
            <w:r w:rsidRPr="00262741">
              <w:rPr>
                <w:rFonts w:eastAsia="Times New Roman"/>
              </w:rPr>
              <w:t>Vektorműveletek, koordi</w:t>
            </w:r>
            <w:r w:rsidR="00684215">
              <w:rPr>
                <w:rFonts w:eastAsia="Times New Roman"/>
              </w:rPr>
              <w:t>n</w:t>
            </w:r>
            <w:r w:rsidRPr="00262741">
              <w:rPr>
                <w:rFonts w:eastAsia="Times New Roman"/>
              </w:rPr>
              <w:t>áta-geometriai ismétlő.</w:t>
            </w:r>
          </w:p>
        </w:tc>
        <w:tc>
          <w:tcPr>
            <w:tcW w:w="1985" w:type="dxa"/>
          </w:tcPr>
          <w:p w14:paraId="27BAF25C" w14:textId="6487AFBD" w:rsidR="00262741" w:rsidRPr="00637494" w:rsidRDefault="00145C6E" w:rsidP="00262741">
            <w:pPr>
              <w:cnfStyle w:val="000000000000" w:firstRow="0" w:lastRow="0" w:firstColumn="0" w:lastColumn="0" w:oddVBand="0" w:evenVBand="0" w:oddHBand="0" w:evenHBand="0" w:firstRowFirstColumn="0" w:firstRowLastColumn="0" w:lastRowFirstColumn="0" w:lastRowLastColumn="0"/>
            </w:pPr>
            <w:r>
              <w:t>1.feladatsor</w:t>
            </w:r>
          </w:p>
        </w:tc>
        <w:tc>
          <w:tcPr>
            <w:tcW w:w="1842" w:type="dxa"/>
          </w:tcPr>
          <w:p w14:paraId="49F06EC4" w14:textId="39D2B480" w:rsidR="00262741" w:rsidRPr="00637494" w:rsidRDefault="00145C6E" w:rsidP="00145C6E">
            <w:pPr>
              <w:jc w:val="left"/>
              <w:cnfStyle w:val="000000000000" w:firstRow="0" w:lastRow="0" w:firstColumn="0" w:lastColumn="0" w:oddVBand="0" w:evenVBand="0" w:oddHBand="0" w:evenHBand="0" w:firstRowFirstColumn="0" w:firstRowLastColumn="0" w:lastRowFirstColumn="0" w:lastRowLastColumn="0"/>
            </w:pPr>
            <w:r>
              <w:t>5 példa a feladatsorból</w:t>
            </w:r>
          </w:p>
        </w:tc>
        <w:tc>
          <w:tcPr>
            <w:tcW w:w="1985" w:type="dxa"/>
          </w:tcPr>
          <w:p w14:paraId="27D629A6" w14:textId="7E40FB73" w:rsidR="00262741" w:rsidRPr="00637494" w:rsidRDefault="00145C6E" w:rsidP="00262741">
            <w:pPr>
              <w:cnfStyle w:val="000000000000" w:firstRow="0" w:lastRow="0" w:firstColumn="0" w:lastColumn="0" w:oddVBand="0" w:evenVBand="0" w:oddHBand="0" w:evenHBand="0" w:firstRowFirstColumn="0" w:firstRowLastColumn="0" w:lastRowFirstColumn="0" w:lastRowLastColumn="0"/>
            </w:pPr>
            <w:r>
              <w:t>4.hét</w:t>
            </w:r>
          </w:p>
        </w:tc>
      </w:tr>
      <w:tr w:rsidR="00262741" w:rsidRPr="00637494" w14:paraId="631DCBEB" w14:textId="77777777" w:rsidTr="0081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21D363" w14:textId="0F14535F" w:rsidR="00262741" w:rsidRPr="00637494" w:rsidRDefault="009842F8" w:rsidP="00262741">
            <w:r>
              <w:lastRenderedPageBreak/>
              <w:t>4</w:t>
            </w:r>
            <w:r w:rsidR="00262741" w:rsidRPr="00637494">
              <w:t>.</w:t>
            </w:r>
          </w:p>
        </w:tc>
        <w:tc>
          <w:tcPr>
            <w:tcW w:w="3832" w:type="dxa"/>
          </w:tcPr>
          <w:p w14:paraId="4EB73037" w14:textId="52674545" w:rsidR="00262741" w:rsidRPr="00637494" w:rsidRDefault="00262741" w:rsidP="00262741">
            <w:pPr>
              <w:spacing w:line="232" w:lineRule="exact"/>
              <w:jc w:val="left"/>
              <w:cnfStyle w:val="000000100000" w:firstRow="0" w:lastRow="0" w:firstColumn="0" w:lastColumn="0" w:oddVBand="0" w:evenVBand="0" w:oddHBand="1" w:evenHBand="0" w:firstRowFirstColumn="0" w:firstRowLastColumn="0" w:lastRowFirstColumn="0" w:lastRowLastColumn="0"/>
            </w:pPr>
            <w:r w:rsidRPr="00262741">
              <w:rPr>
                <w:rFonts w:eastAsia="Times New Roman"/>
              </w:rPr>
              <w:t>Mátrixok, mátrixműveletek, vektoriális szorzás; síkbeli pontok inhomogén és homogén koordinátáinak felírása. A sík hasonlósági leképezéseinek csoportja.</w:t>
            </w:r>
          </w:p>
        </w:tc>
        <w:tc>
          <w:tcPr>
            <w:tcW w:w="1985" w:type="dxa"/>
          </w:tcPr>
          <w:p w14:paraId="64C1911C" w14:textId="7B42E664" w:rsidR="00262741" w:rsidRPr="00637494" w:rsidRDefault="00145C6E" w:rsidP="00262741">
            <w:pPr>
              <w:cnfStyle w:val="000000100000" w:firstRow="0" w:lastRow="0" w:firstColumn="0" w:lastColumn="0" w:oddVBand="0" w:evenVBand="0" w:oddHBand="1" w:evenHBand="0" w:firstRowFirstColumn="0" w:firstRowLastColumn="0" w:lastRowFirstColumn="0" w:lastRowLastColumn="0"/>
            </w:pPr>
            <w:r>
              <w:t>2.feladatsor</w:t>
            </w:r>
          </w:p>
        </w:tc>
        <w:tc>
          <w:tcPr>
            <w:tcW w:w="1842" w:type="dxa"/>
          </w:tcPr>
          <w:p w14:paraId="70E8C4EC" w14:textId="2379A299" w:rsidR="00262741" w:rsidRPr="00637494" w:rsidRDefault="00145C6E" w:rsidP="00262741">
            <w:pPr>
              <w:cnfStyle w:val="000000100000" w:firstRow="0" w:lastRow="0" w:firstColumn="0" w:lastColumn="0" w:oddVBand="0" w:evenVBand="0" w:oddHBand="1" w:evenHBand="0" w:firstRowFirstColumn="0" w:firstRowLastColumn="0" w:lastRowFirstColumn="0" w:lastRowLastColumn="0"/>
            </w:pPr>
            <w:r>
              <w:t>5 példa a feladatsorból</w:t>
            </w:r>
          </w:p>
        </w:tc>
        <w:tc>
          <w:tcPr>
            <w:tcW w:w="1985" w:type="dxa"/>
          </w:tcPr>
          <w:p w14:paraId="2CD78533" w14:textId="38806CF6" w:rsidR="00262741" w:rsidRPr="00637494" w:rsidRDefault="00145C6E" w:rsidP="00262741">
            <w:pPr>
              <w:cnfStyle w:val="000000100000" w:firstRow="0" w:lastRow="0" w:firstColumn="0" w:lastColumn="0" w:oddVBand="0" w:evenVBand="0" w:oddHBand="1" w:evenHBand="0" w:firstRowFirstColumn="0" w:firstRowLastColumn="0" w:lastRowFirstColumn="0" w:lastRowLastColumn="0"/>
            </w:pPr>
            <w:r>
              <w:t>6.hét</w:t>
            </w:r>
          </w:p>
        </w:tc>
      </w:tr>
      <w:tr w:rsidR="00262741" w:rsidRPr="00637494" w14:paraId="18542153" w14:textId="77777777" w:rsidTr="00813472">
        <w:tc>
          <w:tcPr>
            <w:cnfStyle w:val="001000000000" w:firstRow="0" w:lastRow="0" w:firstColumn="1" w:lastColumn="0" w:oddVBand="0" w:evenVBand="0" w:oddHBand="0" w:evenHBand="0" w:firstRowFirstColumn="0" w:firstRowLastColumn="0" w:lastRowFirstColumn="0" w:lastRowLastColumn="0"/>
            <w:tcW w:w="704" w:type="dxa"/>
          </w:tcPr>
          <w:p w14:paraId="0924E0C6" w14:textId="38196070" w:rsidR="00262741" w:rsidRPr="00637494" w:rsidRDefault="009842F8" w:rsidP="00262741">
            <w:r>
              <w:t>6</w:t>
            </w:r>
            <w:r w:rsidR="00262741" w:rsidRPr="00637494">
              <w:t>.</w:t>
            </w:r>
          </w:p>
        </w:tc>
        <w:tc>
          <w:tcPr>
            <w:tcW w:w="3832" w:type="dxa"/>
          </w:tcPr>
          <w:p w14:paraId="66CFBCB5" w14:textId="39982C37" w:rsidR="00262741" w:rsidRPr="00637494" w:rsidRDefault="00262741" w:rsidP="00145C6E">
            <w:pPr>
              <w:spacing w:line="232" w:lineRule="exact"/>
              <w:jc w:val="left"/>
              <w:cnfStyle w:val="000000000000" w:firstRow="0" w:lastRow="0" w:firstColumn="0" w:lastColumn="0" w:oddVBand="0" w:evenVBand="0" w:oddHBand="0" w:evenHBand="0" w:firstRowFirstColumn="0" w:firstRowLastColumn="0" w:lastRowFirstColumn="0" w:lastRowLastColumn="0"/>
            </w:pPr>
            <w:r>
              <w:rPr>
                <w:rFonts w:eastAsia="Times New Roman"/>
              </w:rPr>
              <w:t>1. ZH</w:t>
            </w:r>
          </w:p>
        </w:tc>
        <w:tc>
          <w:tcPr>
            <w:tcW w:w="1985" w:type="dxa"/>
          </w:tcPr>
          <w:p w14:paraId="4A874F1C" w14:textId="77777777" w:rsidR="00262741" w:rsidRPr="00637494" w:rsidRDefault="00262741" w:rsidP="00262741">
            <w:pPr>
              <w:cnfStyle w:val="000000000000" w:firstRow="0" w:lastRow="0" w:firstColumn="0" w:lastColumn="0" w:oddVBand="0" w:evenVBand="0" w:oddHBand="0" w:evenHBand="0" w:firstRowFirstColumn="0" w:firstRowLastColumn="0" w:lastRowFirstColumn="0" w:lastRowLastColumn="0"/>
            </w:pPr>
          </w:p>
        </w:tc>
        <w:tc>
          <w:tcPr>
            <w:tcW w:w="1842" w:type="dxa"/>
          </w:tcPr>
          <w:p w14:paraId="43F2B977" w14:textId="326B1C3C" w:rsidR="00262741" w:rsidRPr="00637494" w:rsidRDefault="00145C6E" w:rsidP="00262741">
            <w:pPr>
              <w:cnfStyle w:val="000000000000" w:firstRow="0" w:lastRow="0" w:firstColumn="0" w:lastColumn="0" w:oddVBand="0" w:evenVBand="0" w:oddHBand="0" w:evenHBand="0" w:firstRowFirstColumn="0" w:firstRowLastColumn="0" w:lastRowFirstColumn="0" w:lastRowLastColumn="0"/>
            </w:pPr>
            <w:r>
              <w:t>5 példa a feladatsorból (előadás alapján)3</w:t>
            </w:r>
          </w:p>
        </w:tc>
        <w:tc>
          <w:tcPr>
            <w:tcW w:w="1985" w:type="dxa"/>
          </w:tcPr>
          <w:p w14:paraId="51C1F155" w14:textId="153B15A3" w:rsidR="00262741" w:rsidRPr="00637494" w:rsidRDefault="00145C6E" w:rsidP="00262741">
            <w:pPr>
              <w:cnfStyle w:val="000000000000" w:firstRow="0" w:lastRow="0" w:firstColumn="0" w:lastColumn="0" w:oddVBand="0" w:evenVBand="0" w:oddHBand="0" w:evenHBand="0" w:firstRowFirstColumn="0" w:firstRowLastColumn="0" w:lastRowFirstColumn="0" w:lastRowLastColumn="0"/>
            </w:pPr>
            <w:r>
              <w:t>10.hét</w:t>
            </w:r>
          </w:p>
        </w:tc>
      </w:tr>
      <w:tr w:rsidR="00262741" w:rsidRPr="00637494" w14:paraId="385C507A" w14:textId="77777777" w:rsidTr="0081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E8F1FA7" w14:textId="6CFA03CB" w:rsidR="00262741" w:rsidRPr="00637494" w:rsidRDefault="00145C6E" w:rsidP="00262741">
            <w:r>
              <w:t>10</w:t>
            </w:r>
            <w:r w:rsidR="00262741" w:rsidRPr="00637494">
              <w:t>.</w:t>
            </w:r>
          </w:p>
        </w:tc>
        <w:tc>
          <w:tcPr>
            <w:tcW w:w="3832" w:type="dxa"/>
          </w:tcPr>
          <w:p w14:paraId="03BE33D8" w14:textId="0C6F2A32" w:rsidR="00262741" w:rsidRPr="00637494" w:rsidRDefault="00262741" w:rsidP="00262741">
            <w:pPr>
              <w:cnfStyle w:val="000000100000" w:firstRow="0" w:lastRow="0" w:firstColumn="0" w:lastColumn="0" w:oddVBand="0" w:evenVBand="0" w:oddHBand="1" w:evenHBand="0" w:firstRowFirstColumn="0" w:firstRowLastColumn="0" w:lastRowFirstColumn="0" w:lastRowLastColumn="0"/>
            </w:pPr>
            <w:r w:rsidRPr="00262741">
              <w:rPr>
                <w:rFonts w:eastAsia="Times New Roman"/>
              </w:rPr>
              <w:t>A sík affin és projektív leképezéseinek csoportjai, ezek számítása mátrixokkal és ábrázolások.</w:t>
            </w:r>
            <w:r>
              <w:rPr>
                <w:rFonts w:eastAsia="Times New Roman"/>
              </w:rPr>
              <w:t xml:space="preserve"> Az affin és projektív tér leképezése, transzformációk leírása.</w:t>
            </w:r>
          </w:p>
        </w:tc>
        <w:tc>
          <w:tcPr>
            <w:tcW w:w="1985" w:type="dxa"/>
          </w:tcPr>
          <w:p w14:paraId="32D7A7C8" w14:textId="0DF5DB65" w:rsidR="00262741" w:rsidRPr="00637494" w:rsidRDefault="00145C6E" w:rsidP="00262741">
            <w:pPr>
              <w:cnfStyle w:val="000000100000" w:firstRow="0" w:lastRow="0" w:firstColumn="0" w:lastColumn="0" w:oddVBand="0" w:evenVBand="0" w:oddHBand="1" w:evenHBand="0" w:firstRowFirstColumn="0" w:firstRowLastColumn="0" w:lastRowFirstColumn="0" w:lastRowLastColumn="0"/>
            </w:pPr>
            <w:r>
              <w:t>34.feladatsor</w:t>
            </w:r>
          </w:p>
        </w:tc>
        <w:tc>
          <w:tcPr>
            <w:tcW w:w="1842" w:type="dxa"/>
          </w:tcPr>
          <w:p w14:paraId="164C73FB" w14:textId="0C5F8F71" w:rsidR="00262741" w:rsidRPr="00637494" w:rsidRDefault="00145C6E" w:rsidP="00262741">
            <w:pPr>
              <w:cnfStyle w:val="000000100000" w:firstRow="0" w:lastRow="0" w:firstColumn="0" w:lastColumn="0" w:oddVBand="0" w:evenVBand="0" w:oddHBand="1" w:evenHBand="0" w:firstRowFirstColumn="0" w:firstRowLastColumn="0" w:lastRowFirstColumn="0" w:lastRowLastColumn="0"/>
            </w:pPr>
            <w:r>
              <w:t>5 példa a feladatsorból</w:t>
            </w:r>
          </w:p>
        </w:tc>
        <w:tc>
          <w:tcPr>
            <w:tcW w:w="1985" w:type="dxa"/>
          </w:tcPr>
          <w:p w14:paraId="0E0A333C" w14:textId="21CD70D8" w:rsidR="00262741" w:rsidRPr="00637494" w:rsidRDefault="00145C6E" w:rsidP="00262741">
            <w:pPr>
              <w:cnfStyle w:val="000000100000" w:firstRow="0" w:lastRow="0" w:firstColumn="0" w:lastColumn="0" w:oddVBand="0" w:evenVBand="0" w:oddHBand="1" w:evenHBand="0" w:firstRowFirstColumn="0" w:firstRowLastColumn="0" w:lastRowFirstColumn="0" w:lastRowLastColumn="0"/>
            </w:pPr>
            <w:r>
              <w:t>1</w:t>
            </w:r>
            <w:r w:rsidR="00C2567D">
              <w:t>3</w:t>
            </w:r>
            <w:r>
              <w:t>.hét</w:t>
            </w:r>
          </w:p>
        </w:tc>
      </w:tr>
      <w:tr w:rsidR="00262741" w:rsidRPr="00637494" w14:paraId="6A19D8F8" w14:textId="77777777" w:rsidTr="00813472">
        <w:tc>
          <w:tcPr>
            <w:cnfStyle w:val="001000000000" w:firstRow="0" w:lastRow="0" w:firstColumn="1" w:lastColumn="0" w:oddVBand="0" w:evenVBand="0" w:oddHBand="0" w:evenHBand="0" w:firstRowFirstColumn="0" w:firstRowLastColumn="0" w:lastRowFirstColumn="0" w:lastRowLastColumn="0"/>
            <w:tcW w:w="704" w:type="dxa"/>
          </w:tcPr>
          <w:p w14:paraId="48881D54" w14:textId="40E8BBCC" w:rsidR="00262741" w:rsidRPr="00637494" w:rsidRDefault="00145C6E" w:rsidP="00262741">
            <w:r>
              <w:t>1</w:t>
            </w:r>
            <w:r w:rsidR="009842F8">
              <w:t>3</w:t>
            </w:r>
            <w:r>
              <w:t>.</w:t>
            </w:r>
          </w:p>
        </w:tc>
        <w:tc>
          <w:tcPr>
            <w:tcW w:w="3832" w:type="dxa"/>
          </w:tcPr>
          <w:p w14:paraId="28DA0485" w14:textId="5A45F7E5" w:rsidR="00262741" w:rsidRPr="00637494" w:rsidRDefault="00262741" w:rsidP="00262741">
            <w:pPr>
              <w:cnfStyle w:val="000000000000" w:firstRow="0" w:lastRow="0" w:firstColumn="0" w:lastColumn="0" w:oddVBand="0" w:evenVBand="0" w:oddHBand="0" w:evenHBand="0" w:firstRowFirstColumn="0" w:firstRowLastColumn="0" w:lastRowFirstColumn="0" w:lastRowLastColumn="0"/>
            </w:pPr>
            <w:r>
              <w:t>2. ZH</w:t>
            </w:r>
          </w:p>
        </w:tc>
        <w:tc>
          <w:tcPr>
            <w:tcW w:w="1985" w:type="dxa"/>
          </w:tcPr>
          <w:p w14:paraId="4EEC3676" w14:textId="77777777" w:rsidR="00262741" w:rsidRPr="00637494" w:rsidRDefault="00262741" w:rsidP="00262741">
            <w:pPr>
              <w:cnfStyle w:val="000000000000" w:firstRow="0" w:lastRow="0" w:firstColumn="0" w:lastColumn="0" w:oddVBand="0" w:evenVBand="0" w:oddHBand="0" w:evenHBand="0" w:firstRowFirstColumn="0" w:firstRowLastColumn="0" w:lastRowFirstColumn="0" w:lastRowLastColumn="0"/>
            </w:pPr>
          </w:p>
        </w:tc>
        <w:tc>
          <w:tcPr>
            <w:tcW w:w="1842" w:type="dxa"/>
          </w:tcPr>
          <w:p w14:paraId="56F22608" w14:textId="77777777" w:rsidR="00262741" w:rsidRPr="00637494" w:rsidRDefault="00262741" w:rsidP="00262741">
            <w:pPr>
              <w:cnfStyle w:val="000000000000" w:firstRow="0" w:lastRow="0" w:firstColumn="0" w:lastColumn="0" w:oddVBand="0" w:evenVBand="0" w:oddHBand="0" w:evenHBand="0" w:firstRowFirstColumn="0" w:firstRowLastColumn="0" w:lastRowFirstColumn="0" w:lastRowLastColumn="0"/>
            </w:pPr>
          </w:p>
        </w:tc>
        <w:tc>
          <w:tcPr>
            <w:tcW w:w="1985" w:type="dxa"/>
          </w:tcPr>
          <w:p w14:paraId="22A9E097" w14:textId="77777777" w:rsidR="00262741" w:rsidRPr="00637494" w:rsidRDefault="00262741" w:rsidP="00262741">
            <w:pPr>
              <w:cnfStyle w:val="000000000000" w:firstRow="0" w:lastRow="0" w:firstColumn="0" w:lastColumn="0" w:oddVBand="0" w:evenVBand="0" w:oddHBand="0" w:evenHBand="0" w:firstRowFirstColumn="0" w:firstRowLastColumn="0" w:lastRowFirstColumn="0" w:lastRowLastColumn="0"/>
            </w:pPr>
          </w:p>
        </w:tc>
      </w:tr>
    </w:tbl>
    <w:p w14:paraId="560B0F23" w14:textId="77777777" w:rsidR="009A7C1E" w:rsidRDefault="009A7C1E" w:rsidP="009A7C1E">
      <w:pPr>
        <w:rPr>
          <w:lang w:val="en-US"/>
        </w:rPr>
      </w:pPr>
    </w:p>
    <w:p w14:paraId="015095C0" w14:textId="77777777" w:rsidR="009A7C1E" w:rsidRDefault="009A7C1E" w:rsidP="009A7C1E">
      <w:pPr>
        <w:rPr>
          <w:lang w:val="en-US"/>
        </w:rPr>
      </w:pPr>
    </w:p>
    <w:p w14:paraId="0B8D86AC" w14:textId="77777777" w:rsidR="009A7C1E" w:rsidRPr="0063460E" w:rsidRDefault="009A7C1E" w:rsidP="00813472">
      <w:pPr>
        <w:pStyle w:val="Cmsor2"/>
        <w:numPr>
          <w:ilvl w:val="0"/>
          <w:numId w:val="8"/>
        </w:numPr>
        <w:tabs>
          <w:tab w:val="num" w:pos="360"/>
        </w:tabs>
        <w:ind w:left="0" w:firstLine="0"/>
        <w:rPr>
          <w:b/>
          <w:bCs/>
          <w:lang w:val="en-US"/>
        </w:rPr>
      </w:pPr>
      <w:r w:rsidRPr="0063460E">
        <w:rPr>
          <w:b/>
          <w:bCs/>
          <w:lang w:val="en-US"/>
        </w:rPr>
        <w:t>Számonkérési és értékelési rendszer</w:t>
      </w:r>
    </w:p>
    <w:p w14:paraId="37C32381" w14:textId="77777777" w:rsidR="00813472" w:rsidRPr="00813472" w:rsidRDefault="00813472" w:rsidP="00813472">
      <w:pPr>
        <w:spacing w:line="236" w:lineRule="exact"/>
        <w:rPr>
          <w:rFonts w:eastAsia="Times New Roman"/>
          <w:i/>
          <w:iCs/>
        </w:rPr>
      </w:pPr>
      <w:r w:rsidRPr="00813472">
        <w:rPr>
          <w:rFonts w:eastAsia="Times New Roman"/>
          <w:i/>
          <w:iCs/>
        </w:rPr>
        <w:t>A kurzus teljesítésének feltételei:</w:t>
      </w:r>
    </w:p>
    <w:p w14:paraId="5435EB2C" w14:textId="222FD3EC" w:rsidR="00813472" w:rsidRPr="00813472" w:rsidRDefault="00813472" w:rsidP="00813472">
      <w:pPr>
        <w:spacing w:line="236" w:lineRule="exact"/>
        <w:rPr>
          <w:rFonts w:eastAsia="Times New Roman"/>
        </w:rPr>
      </w:pPr>
      <w:r w:rsidRPr="00813472">
        <w:rPr>
          <w:rFonts w:eastAsia="Times New Roman"/>
        </w:rPr>
        <w:t>Csak aláírással (azaz legalább 40%-os félévközi teljesítménnyel) rendelkező hallgató vizsgázhat. Az aláírással rendelkező hallgatónak a félévközi teljesítménye alapján vizsgajegyet ajánlunk meg, ha összteljesítménye eléri az 5</w:t>
      </w:r>
      <w:r w:rsidR="002F739B">
        <w:rPr>
          <w:rFonts w:eastAsia="Times New Roman"/>
        </w:rPr>
        <w:t>5</w:t>
      </w:r>
      <w:r w:rsidRPr="00813472">
        <w:rPr>
          <w:rFonts w:eastAsia="Times New Roman"/>
        </w:rPr>
        <w:t xml:space="preserve"> %-ot.</w:t>
      </w:r>
      <w:r w:rsidR="00DC6EDB">
        <w:rPr>
          <w:rFonts w:eastAsia="Times New Roman"/>
        </w:rPr>
        <w:t xml:space="preserve"> Amennyiben a hallgató a két félévközi dolgozat megírásán nem jelent meg, vagy ezeken nem sikerült elérni az 55%-os eredményt, nem szerezhet megajánlott jegyet.</w:t>
      </w:r>
    </w:p>
    <w:p w14:paraId="338BD29F" w14:textId="77777777" w:rsidR="00813472" w:rsidRPr="00813472" w:rsidRDefault="00813472" w:rsidP="00813472">
      <w:pPr>
        <w:spacing w:line="236" w:lineRule="exact"/>
        <w:rPr>
          <w:rFonts w:eastAsia="Times New Roman"/>
        </w:rPr>
      </w:pPr>
    </w:p>
    <w:p w14:paraId="161BFD39" w14:textId="77777777" w:rsidR="00813472" w:rsidRPr="00813472" w:rsidRDefault="00813472" w:rsidP="00813472">
      <w:pPr>
        <w:spacing w:line="236" w:lineRule="exact"/>
        <w:rPr>
          <w:rFonts w:eastAsia="Times New Roman"/>
        </w:rPr>
      </w:pPr>
      <w:r w:rsidRPr="00813472">
        <w:rPr>
          <w:rFonts w:eastAsia="Times New Roman"/>
        </w:rPr>
        <w:t>Az a hallgató, aki nem fogadja el a megajánlott vizsgajegyet, a vizsgaidőszak során szóbeli vizsgán szerezhet jegyet. Ebben az esetben a félév teljesítményének értékelése során a félévközi- és a vizsgateljesítmény 50-50% súllyal kerül beszámításra.</w:t>
      </w:r>
    </w:p>
    <w:p w14:paraId="385B8C74" w14:textId="77777777" w:rsidR="009A7C1E" w:rsidRDefault="009A7C1E" w:rsidP="009A7C1E">
      <w:pPr>
        <w:rPr>
          <w:lang w:val="en-US"/>
        </w:rPr>
      </w:pPr>
    </w:p>
    <w:p w14:paraId="2B2805EC" w14:textId="77777777" w:rsidR="009A7C1E" w:rsidRPr="00D50FBF" w:rsidRDefault="009A7C1E" w:rsidP="009A7C1E">
      <w:pPr>
        <w:pStyle w:val="Cmsor5"/>
        <w:rPr>
          <w:b/>
          <w:bCs/>
          <w:color w:val="auto"/>
          <w:u w:val="single"/>
          <w:lang w:val="en-US"/>
        </w:rPr>
      </w:pPr>
      <w:r w:rsidRPr="00D50FBF">
        <w:rPr>
          <w:b/>
          <w:bCs/>
          <w:color w:val="auto"/>
          <w:u w:val="single"/>
          <w:lang w:val="en-US"/>
        </w:rPr>
        <w:t xml:space="preserve">Jelenléti és részvételi követelmények </w:t>
      </w:r>
    </w:p>
    <w:p w14:paraId="39780906" w14:textId="46FF02E7" w:rsidR="009A7C1E" w:rsidRPr="00407395" w:rsidRDefault="009A7C1E" w:rsidP="009A7C1E">
      <w:pPr>
        <w:rPr>
          <w:i/>
          <w:iCs/>
        </w:rPr>
      </w:pPr>
      <w:r w:rsidRPr="00407395">
        <w:t xml:space="preserve">A </w:t>
      </w:r>
      <w:r w:rsidRPr="00407395">
        <w:rPr>
          <w:i/>
          <w:iCs/>
        </w:rPr>
        <w:t xml:space="preserve">PTE TVSz </w:t>
      </w:r>
      <w:r w:rsidRPr="00407395">
        <w:t>45.§ (2) és</w:t>
      </w:r>
      <w:r w:rsidRPr="00407395">
        <w:rPr>
          <w:i/>
          <w:iCs/>
        </w:rPr>
        <w:t xml:space="preserve"> 9. számú melléklet 3§ szabályozása szerint a hallgató számára az adott tárgyból érdemjegy, illetve minősítés szerzése csak abban az esetben tagadható meg hiányzás miatt, ha nappali tagozaton egy tantárgy esetén a tantárgyi tematikában előirányzott foglalkozások több mint </w:t>
      </w:r>
      <w:r w:rsidR="00127C47">
        <w:rPr>
          <w:i/>
          <w:iCs/>
        </w:rPr>
        <w:t>5</w:t>
      </w:r>
      <w:r w:rsidRPr="00407395">
        <w:rPr>
          <w:i/>
          <w:iCs/>
        </w:rPr>
        <w:t>0%-áról hiányzott.</w:t>
      </w:r>
    </w:p>
    <w:p w14:paraId="4CFF004C" w14:textId="77777777" w:rsidR="009A7C1E" w:rsidRDefault="009A7C1E" w:rsidP="009A7C1E"/>
    <w:p w14:paraId="226B8013" w14:textId="41943789" w:rsidR="009A7C1E" w:rsidRDefault="009A7C1E" w:rsidP="00407395">
      <w:pPr>
        <w:rPr>
          <w:i/>
          <w:iCs/>
        </w:rPr>
      </w:pPr>
      <w:r w:rsidRPr="00637494">
        <w:rPr>
          <w:b/>
          <w:bCs/>
          <w:i/>
          <w:iCs/>
        </w:rPr>
        <w:t xml:space="preserve">A jelenlét ellenőrzésének módja </w:t>
      </w:r>
    </w:p>
    <w:p w14:paraId="69CE1988" w14:textId="6C33D6E2" w:rsidR="00407395" w:rsidRPr="00407395" w:rsidRDefault="00DC6EDB" w:rsidP="00407395">
      <w:pPr>
        <w:rPr>
          <w:i/>
          <w:iCs/>
        </w:rPr>
      </w:pPr>
      <w:r>
        <w:rPr>
          <w:i/>
          <w:iCs/>
        </w:rPr>
        <w:t>Beadott házi feladatok leadása jelzi a hallgató jelenlétét.</w:t>
      </w:r>
    </w:p>
    <w:p w14:paraId="111D2A47" w14:textId="77777777" w:rsidR="009A7C1E" w:rsidRDefault="009A7C1E" w:rsidP="009A7C1E">
      <w:pPr>
        <w:rPr>
          <w:lang w:val="en-US"/>
        </w:rPr>
      </w:pPr>
    </w:p>
    <w:p w14:paraId="26EBA350" w14:textId="77777777" w:rsidR="009A7C1E" w:rsidRPr="00D50FBF" w:rsidRDefault="009A7C1E" w:rsidP="009A7C1E">
      <w:pPr>
        <w:pStyle w:val="Cmsor5"/>
        <w:keepNext/>
        <w:rPr>
          <w:b/>
          <w:bCs/>
          <w:color w:val="auto"/>
          <w:u w:val="single"/>
          <w:lang w:val="en-US"/>
        </w:rPr>
      </w:pPr>
      <w:r w:rsidRPr="00D50FBF">
        <w:rPr>
          <w:b/>
          <w:bCs/>
          <w:color w:val="auto"/>
          <w:u w:val="single"/>
          <w:lang w:val="en-US"/>
        </w:rPr>
        <w:t xml:space="preserve">Számonkérések </w:t>
      </w:r>
    </w:p>
    <w:p w14:paraId="3DF4A6B1" w14:textId="77777777" w:rsidR="009A7C1E" w:rsidRDefault="009A7C1E" w:rsidP="009A7C1E">
      <w:pPr>
        <w:ind w:left="1559" w:hanging="851"/>
        <w:rPr>
          <w:rStyle w:val="Finomkiemels"/>
          <w:b/>
          <w:bCs/>
        </w:rPr>
      </w:pPr>
    </w:p>
    <w:p w14:paraId="6DABB03C" w14:textId="77777777" w:rsidR="009A7C1E" w:rsidRDefault="009A7C1E" w:rsidP="009A7C1E">
      <w:pPr>
        <w:ind w:left="851" w:hanging="851"/>
        <w:rPr>
          <w:rStyle w:val="Finomkiemels"/>
          <w:b/>
          <w:bCs/>
        </w:rPr>
      </w:pPr>
      <w:r w:rsidRPr="00637494">
        <w:rPr>
          <w:rStyle w:val="Finomkiemels"/>
          <w:b/>
          <w:bCs/>
        </w:rPr>
        <w:t xml:space="preserve">Félévközi ellenőrzések, teljesítményértékelések és részarányuk a vizsgára bocsájtás feltételének minősítésben </w:t>
      </w:r>
    </w:p>
    <w:p w14:paraId="6E94E920" w14:textId="77777777" w:rsidR="009A7C1E" w:rsidRPr="001F4310" w:rsidRDefault="009A7C1E" w:rsidP="009A7C1E">
      <w:pPr>
        <w:ind w:left="1559" w:hanging="851"/>
        <w:rPr>
          <w:rStyle w:val="Finomkiemels"/>
          <w:b/>
          <w:bCs/>
          <w:sz w:val="16"/>
          <w:szCs w:val="16"/>
        </w:rPr>
      </w:pPr>
      <w:r w:rsidRPr="003E6E3D">
        <w:rPr>
          <w:rStyle w:val="Finomkiemels"/>
          <w:sz w:val="16"/>
          <w:szCs w:val="16"/>
        </w:rPr>
        <w:t>(A táblázat példái tör</w:t>
      </w:r>
      <w:r>
        <w:rPr>
          <w:rStyle w:val="Finomkiemels"/>
          <w:sz w:val="16"/>
          <w:szCs w:val="16"/>
        </w:rPr>
        <w:t>lendő</w:t>
      </w:r>
      <w:r w:rsidRPr="003E6E3D">
        <w:rPr>
          <w:rStyle w:val="Finomkiemels"/>
          <w:sz w:val="16"/>
          <w:szCs w:val="16"/>
        </w:rPr>
        <w:t>k.)</w:t>
      </w:r>
    </w:p>
    <w:tbl>
      <w:tblPr>
        <w:tblStyle w:val="Tblzatrcsos1vilgos"/>
        <w:tblW w:w="8500" w:type="dxa"/>
        <w:tblInd w:w="704" w:type="dxa"/>
        <w:tblLook w:val="04A0" w:firstRow="1" w:lastRow="0" w:firstColumn="1" w:lastColumn="0" w:noHBand="0" w:noVBand="1"/>
      </w:tblPr>
      <w:tblGrid>
        <w:gridCol w:w="4869"/>
        <w:gridCol w:w="1648"/>
        <w:gridCol w:w="1983"/>
      </w:tblGrid>
      <w:tr w:rsidR="00407395" w:rsidRPr="00407395" w14:paraId="59B4F802" w14:textId="77777777" w:rsidTr="005E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9" w:type="dxa"/>
            <w:vAlign w:val="center"/>
          </w:tcPr>
          <w:p w14:paraId="61C0703A" w14:textId="77777777" w:rsidR="009A7C1E" w:rsidRPr="00407395" w:rsidRDefault="009A7C1E" w:rsidP="005E5C65">
            <w:pPr>
              <w:ind w:left="851" w:hanging="851"/>
              <w:jc w:val="center"/>
              <w:rPr>
                <w:b w:val="0"/>
                <w:bCs w:val="0"/>
              </w:rPr>
            </w:pPr>
            <w:r w:rsidRPr="00407395">
              <w:t>Típus</w:t>
            </w:r>
          </w:p>
        </w:tc>
        <w:tc>
          <w:tcPr>
            <w:tcW w:w="1648" w:type="dxa"/>
            <w:vAlign w:val="center"/>
          </w:tcPr>
          <w:p w14:paraId="2E9E47CC" w14:textId="77777777" w:rsidR="009A7C1E" w:rsidRPr="00407395" w:rsidRDefault="009A7C1E" w:rsidP="005E5C65">
            <w:pPr>
              <w:ind w:left="851" w:hanging="851"/>
              <w:jc w:val="center"/>
              <w:cnfStyle w:val="100000000000" w:firstRow="1" w:lastRow="0" w:firstColumn="0" w:lastColumn="0" w:oddVBand="0" w:evenVBand="0" w:oddHBand="0" w:evenHBand="0" w:firstRowFirstColumn="0" w:firstRowLastColumn="0" w:lastRowFirstColumn="0" w:lastRowLastColumn="0"/>
              <w:rPr>
                <w:b w:val="0"/>
                <w:bCs w:val="0"/>
              </w:rPr>
            </w:pPr>
            <w:r w:rsidRPr="00407395">
              <w:t>Értékelés</w:t>
            </w:r>
          </w:p>
        </w:tc>
        <w:tc>
          <w:tcPr>
            <w:tcW w:w="1983" w:type="dxa"/>
            <w:vAlign w:val="center"/>
          </w:tcPr>
          <w:p w14:paraId="09353813" w14:textId="77777777" w:rsidR="009A7C1E" w:rsidRPr="00407395" w:rsidRDefault="009A7C1E" w:rsidP="005E5C65">
            <w:pPr>
              <w:jc w:val="center"/>
              <w:cnfStyle w:val="100000000000" w:firstRow="1" w:lastRow="0" w:firstColumn="0" w:lastColumn="0" w:oddVBand="0" w:evenVBand="0" w:oddHBand="0" w:evenHBand="0" w:firstRowFirstColumn="0" w:firstRowLastColumn="0" w:lastRowFirstColumn="0" w:lastRowLastColumn="0"/>
              <w:rPr>
                <w:b w:val="0"/>
                <w:bCs w:val="0"/>
              </w:rPr>
            </w:pPr>
            <w:r w:rsidRPr="00407395">
              <w:t xml:space="preserve">Részarány </w:t>
            </w:r>
            <w:bookmarkStart w:id="0" w:name="_Hlk108820255"/>
            <w:r w:rsidRPr="00407395">
              <w:t>a vizsgára bocsájtás feltételének minősítésben</w:t>
            </w:r>
            <w:bookmarkEnd w:id="0"/>
          </w:p>
        </w:tc>
      </w:tr>
      <w:tr w:rsidR="00407395" w:rsidRPr="00407395" w14:paraId="422233B7" w14:textId="77777777" w:rsidTr="00407395">
        <w:tc>
          <w:tcPr>
            <w:cnfStyle w:val="001000000000" w:firstRow="0" w:lastRow="0" w:firstColumn="1" w:lastColumn="0" w:oddVBand="0" w:evenVBand="0" w:oddHBand="0" w:evenHBand="0" w:firstRowFirstColumn="0" w:firstRowLastColumn="0" w:lastRowFirstColumn="0" w:lastRowLastColumn="0"/>
            <w:tcW w:w="4869" w:type="dxa"/>
            <w:shd w:val="clear" w:color="auto" w:fill="auto"/>
          </w:tcPr>
          <w:p w14:paraId="0E9B4D08" w14:textId="67338535" w:rsidR="009A7C1E" w:rsidRPr="00407395" w:rsidRDefault="009A7C1E" w:rsidP="00407395">
            <w:pPr>
              <w:rPr>
                <w:i/>
                <w:iCs/>
              </w:rPr>
            </w:pPr>
            <w:r w:rsidRPr="00407395">
              <w:rPr>
                <w:i/>
                <w:iCs/>
              </w:rPr>
              <w:t>1. ZH</w:t>
            </w:r>
          </w:p>
        </w:tc>
        <w:tc>
          <w:tcPr>
            <w:tcW w:w="1648" w:type="dxa"/>
            <w:shd w:val="clear" w:color="auto" w:fill="auto"/>
          </w:tcPr>
          <w:p w14:paraId="76E6D962" w14:textId="7C2EF4B1" w:rsidR="009A7C1E" w:rsidRPr="00407395" w:rsidRDefault="009A7C1E" w:rsidP="005E5C65">
            <w:pPr>
              <w:ind w:left="851" w:hanging="851"/>
              <w:cnfStyle w:val="000000000000" w:firstRow="0" w:lastRow="0" w:firstColumn="0" w:lastColumn="0" w:oddVBand="0" w:evenVBand="0" w:oddHBand="0" w:evenHBand="0" w:firstRowFirstColumn="0" w:firstRowLastColumn="0" w:lastRowFirstColumn="0" w:lastRowLastColumn="0"/>
              <w:rPr>
                <w:i/>
                <w:iCs/>
              </w:rPr>
            </w:pPr>
            <w:r w:rsidRPr="00407395">
              <w:rPr>
                <w:i/>
                <w:iCs/>
              </w:rPr>
              <w:t xml:space="preserve">max </w:t>
            </w:r>
            <w:r w:rsidR="00407395" w:rsidRPr="00407395">
              <w:rPr>
                <w:i/>
                <w:iCs/>
              </w:rPr>
              <w:t>4</w:t>
            </w:r>
            <w:r w:rsidR="00204B50">
              <w:rPr>
                <w:i/>
                <w:iCs/>
              </w:rPr>
              <w:t>0</w:t>
            </w:r>
            <w:r w:rsidRPr="00407395">
              <w:rPr>
                <w:i/>
                <w:iCs/>
              </w:rPr>
              <w:t xml:space="preserve"> pont</w:t>
            </w:r>
          </w:p>
        </w:tc>
        <w:tc>
          <w:tcPr>
            <w:tcW w:w="1983" w:type="dxa"/>
            <w:shd w:val="clear" w:color="auto" w:fill="auto"/>
          </w:tcPr>
          <w:p w14:paraId="112E8E9F" w14:textId="33151858" w:rsidR="009A7C1E" w:rsidRPr="00407395" w:rsidRDefault="00204B50" w:rsidP="005E5C65">
            <w:pPr>
              <w:ind w:left="851" w:hanging="851"/>
              <w:cnfStyle w:val="000000000000" w:firstRow="0" w:lastRow="0" w:firstColumn="0" w:lastColumn="0" w:oddVBand="0" w:evenVBand="0" w:oddHBand="0" w:evenHBand="0" w:firstRowFirstColumn="0" w:firstRowLastColumn="0" w:lastRowFirstColumn="0" w:lastRowLastColumn="0"/>
              <w:rPr>
                <w:i/>
                <w:iCs/>
              </w:rPr>
            </w:pPr>
            <w:r>
              <w:rPr>
                <w:i/>
                <w:iCs/>
              </w:rPr>
              <w:t>4</w:t>
            </w:r>
            <w:r w:rsidR="00407395" w:rsidRPr="00407395">
              <w:rPr>
                <w:i/>
                <w:iCs/>
              </w:rPr>
              <w:t>0 %</w:t>
            </w:r>
          </w:p>
        </w:tc>
      </w:tr>
      <w:tr w:rsidR="00407395" w:rsidRPr="00407395" w14:paraId="1A8E1B33" w14:textId="77777777" w:rsidTr="00407395">
        <w:tc>
          <w:tcPr>
            <w:cnfStyle w:val="001000000000" w:firstRow="0" w:lastRow="0" w:firstColumn="1" w:lastColumn="0" w:oddVBand="0" w:evenVBand="0" w:oddHBand="0" w:evenHBand="0" w:firstRowFirstColumn="0" w:firstRowLastColumn="0" w:lastRowFirstColumn="0" w:lastRowLastColumn="0"/>
            <w:tcW w:w="4869" w:type="dxa"/>
            <w:shd w:val="clear" w:color="auto" w:fill="auto"/>
          </w:tcPr>
          <w:p w14:paraId="3526D809" w14:textId="3B6BBE37" w:rsidR="009A7C1E" w:rsidRPr="00407395" w:rsidRDefault="009A7C1E" w:rsidP="00407395">
            <w:pPr>
              <w:rPr>
                <w:i/>
                <w:iCs/>
              </w:rPr>
            </w:pPr>
            <w:r w:rsidRPr="00407395">
              <w:rPr>
                <w:i/>
                <w:iCs/>
              </w:rPr>
              <w:t>2. ZH</w:t>
            </w:r>
          </w:p>
        </w:tc>
        <w:tc>
          <w:tcPr>
            <w:tcW w:w="1648" w:type="dxa"/>
            <w:shd w:val="clear" w:color="auto" w:fill="auto"/>
          </w:tcPr>
          <w:p w14:paraId="2E3AA1F8" w14:textId="0C282DB7" w:rsidR="009A7C1E" w:rsidRPr="00407395" w:rsidRDefault="009A7C1E" w:rsidP="005E5C65">
            <w:pPr>
              <w:ind w:left="851" w:hanging="851"/>
              <w:cnfStyle w:val="000000000000" w:firstRow="0" w:lastRow="0" w:firstColumn="0" w:lastColumn="0" w:oddVBand="0" w:evenVBand="0" w:oddHBand="0" w:evenHBand="0" w:firstRowFirstColumn="0" w:firstRowLastColumn="0" w:lastRowFirstColumn="0" w:lastRowLastColumn="0"/>
              <w:rPr>
                <w:i/>
                <w:iCs/>
              </w:rPr>
            </w:pPr>
            <w:r w:rsidRPr="00407395">
              <w:rPr>
                <w:i/>
                <w:iCs/>
              </w:rPr>
              <w:t xml:space="preserve">max </w:t>
            </w:r>
            <w:r w:rsidR="00407395" w:rsidRPr="00407395">
              <w:rPr>
                <w:i/>
                <w:iCs/>
              </w:rPr>
              <w:t>4</w:t>
            </w:r>
            <w:r w:rsidR="00204B50">
              <w:rPr>
                <w:i/>
                <w:iCs/>
              </w:rPr>
              <w:t>0</w:t>
            </w:r>
            <w:r w:rsidRPr="00407395">
              <w:rPr>
                <w:i/>
                <w:iCs/>
              </w:rPr>
              <w:t xml:space="preserve"> pont</w:t>
            </w:r>
          </w:p>
        </w:tc>
        <w:tc>
          <w:tcPr>
            <w:tcW w:w="1983" w:type="dxa"/>
            <w:shd w:val="clear" w:color="auto" w:fill="auto"/>
          </w:tcPr>
          <w:p w14:paraId="1A6472A0" w14:textId="65398B26" w:rsidR="009A7C1E" w:rsidRPr="00407395" w:rsidRDefault="00204B50" w:rsidP="005E5C65">
            <w:pPr>
              <w:ind w:left="851" w:hanging="851"/>
              <w:cnfStyle w:val="000000000000" w:firstRow="0" w:lastRow="0" w:firstColumn="0" w:lastColumn="0" w:oddVBand="0" w:evenVBand="0" w:oddHBand="0" w:evenHBand="0" w:firstRowFirstColumn="0" w:firstRowLastColumn="0" w:lastRowFirstColumn="0" w:lastRowLastColumn="0"/>
              <w:rPr>
                <w:i/>
                <w:iCs/>
              </w:rPr>
            </w:pPr>
            <w:r>
              <w:rPr>
                <w:i/>
                <w:iCs/>
              </w:rPr>
              <w:t>4</w:t>
            </w:r>
            <w:r w:rsidR="009A7C1E" w:rsidRPr="00407395">
              <w:rPr>
                <w:i/>
                <w:iCs/>
              </w:rPr>
              <w:t>0 %</w:t>
            </w:r>
          </w:p>
        </w:tc>
      </w:tr>
      <w:tr w:rsidR="00204B50" w:rsidRPr="00407395" w14:paraId="7ACE61EA" w14:textId="77777777" w:rsidTr="00407395">
        <w:tc>
          <w:tcPr>
            <w:cnfStyle w:val="001000000000" w:firstRow="0" w:lastRow="0" w:firstColumn="1" w:lastColumn="0" w:oddVBand="0" w:evenVBand="0" w:oddHBand="0" w:evenHBand="0" w:firstRowFirstColumn="0" w:firstRowLastColumn="0" w:lastRowFirstColumn="0" w:lastRowLastColumn="0"/>
            <w:tcW w:w="4869" w:type="dxa"/>
            <w:shd w:val="clear" w:color="auto" w:fill="auto"/>
          </w:tcPr>
          <w:p w14:paraId="252115EA" w14:textId="558B44EA" w:rsidR="00204B50" w:rsidRPr="00407395" w:rsidRDefault="00204B50" w:rsidP="00407395">
            <w:pPr>
              <w:rPr>
                <w:i/>
                <w:iCs/>
              </w:rPr>
            </w:pPr>
            <w:r>
              <w:rPr>
                <w:i/>
                <w:iCs/>
              </w:rPr>
              <w:t>Beadandó</w:t>
            </w:r>
          </w:p>
        </w:tc>
        <w:tc>
          <w:tcPr>
            <w:tcW w:w="1648" w:type="dxa"/>
            <w:shd w:val="clear" w:color="auto" w:fill="auto"/>
          </w:tcPr>
          <w:p w14:paraId="01527DB1" w14:textId="23A81581" w:rsidR="00204B50" w:rsidRPr="00407395" w:rsidRDefault="00204B50" w:rsidP="005E5C65">
            <w:pPr>
              <w:ind w:left="851" w:hanging="851"/>
              <w:cnfStyle w:val="000000000000" w:firstRow="0" w:lastRow="0" w:firstColumn="0" w:lastColumn="0" w:oddVBand="0" w:evenVBand="0" w:oddHBand="0" w:evenHBand="0" w:firstRowFirstColumn="0" w:firstRowLastColumn="0" w:lastRowFirstColumn="0" w:lastRowLastColumn="0"/>
              <w:rPr>
                <w:i/>
                <w:iCs/>
              </w:rPr>
            </w:pPr>
            <w:r>
              <w:rPr>
                <w:i/>
                <w:iCs/>
              </w:rPr>
              <w:t>max 20 pont</w:t>
            </w:r>
          </w:p>
        </w:tc>
        <w:tc>
          <w:tcPr>
            <w:tcW w:w="1983" w:type="dxa"/>
            <w:shd w:val="clear" w:color="auto" w:fill="auto"/>
          </w:tcPr>
          <w:p w14:paraId="54AC8DF2" w14:textId="5E2E5825" w:rsidR="00204B50" w:rsidRPr="00407395" w:rsidRDefault="00204B50" w:rsidP="005E5C65">
            <w:pPr>
              <w:ind w:left="851" w:hanging="851"/>
              <w:cnfStyle w:val="000000000000" w:firstRow="0" w:lastRow="0" w:firstColumn="0" w:lastColumn="0" w:oddVBand="0" w:evenVBand="0" w:oddHBand="0" w:evenHBand="0" w:firstRowFirstColumn="0" w:firstRowLastColumn="0" w:lastRowFirstColumn="0" w:lastRowLastColumn="0"/>
              <w:rPr>
                <w:i/>
                <w:iCs/>
              </w:rPr>
            </w:pPr>
            <w:r>
              <w:rPr>
                <w:i/>
                <w:iCs/>
              </w:rPr>
              <w:t>20 %</w:t>
            </w:r>
          </w:p>
        </w:tc>
      </w:tr>
    </w:tbl>
    <w:p w14:paraId="3DD7A1C4" w14:textId="77777777" w:rsidR="009A7C1E" w:rsidRPr="00637494" w:rsidRDefault="009A7C1E" w:rsidP="00407395">
      <w:pPr>
        <w:rPr>
          <w:rStyle w:val="Finomkiemels"/>
          <w:b/>
          <w:bCs/>
        </w:rPr>
      </w:pPr>
    </w:p>
    <w:p w14:paraId="1465B73E" w14:textId="77777777" w:rsidR="009A7C1E" w:rsidRPr="00637494" w:rsidRDefault="009A7C1E" w:rsidP="009A7C1E">
      <w:pPr>
        <w:rPr>
          <w:b/>
          <w:bCs/>
          <w:i/>
          <w:iCs/>
        </w:rPr>
      </w:pPr>
      <w:r w:rsidRPr="00637494">
        <w:rPr>
          <w:rStyle w:val="Finomkiemels"/>
          <w:b/>
          <w:bCs/>
        </w:rPr>
        <w:t>Az aláírás megszerzésének feltétele</w:t>
      </w:r>
      <w:r w:rsidRPr="00637494">
        <w:rPr>
          <w:b/>
          <w:bCs/>
          <w:i/>
          <w:iCs/>
        </w:rPr>
        <w:t xml:space="preserve"> </w:t>
      </w:r>
    </w:p>
    <w:p w14:paraId="5EA6055A" w14:textId="1AF94FBA" w:rsidR="00A76CDE" w:rsidRPr="00813472" w:rsidRDefault="00A76CDE" w:rsidP="00A76CDE">
      <w:pPr>
        <w:spacing w:line="236" w:lineRule="exact"/>
        <w:rPr>
          <w:rFonts w:eastAsia="Times New Roman"/>
        </w:rPr>
      </w:pPr>
      <w:r w:rsidRPr="00813472">
        <w:rPr>
          <w:rFonts w:eastAsia="Times New Roman"/>
        </w:rPr>
        <w:t>Az előadásokon, a gyakorlatokon és a félévközi számonkéréseken (2 zárthelyi dolgozat megírásánál) a részvétel kötelező.</w:t>
      </w:r>
      <w:r w:rsidR="00204B50">
        <w:rPr>
          <w:rFonts w:eastAsia="Times New Roman"/>
        </w:rPr>
        <w:t xml:space="preserve"> A félév során 4 beadandó feladat kiosztására kerül sor.</w:t>
      </w:r>
      <w:r w:rsidRPr="00813472">
        <w:rPr>
          <w:rFonts w:eastAsia="Times New Roman"/>
        </w:rPr>
        <w:t xml:space="preserve"> A zárthelyi dolgozatok tervezett időpontja a </w:t>
      </w:r>
      <w:r w:rsidR="00C2567D">
        <w:rPr>
          <w:rFonts w:eastAsia="Times New Roman"/>
        </w:rPr>
        <w:t>6</w:t>
      </w:r>
      <w:r w:rsidRPr="00813472">
        <w:rPr>
          <w:rFonts w:eastAsia="Times New Roman"/>
        </w:rPr>
        <w:t>. és 1</w:t>
      </w:r>
      <w:r w:rsidR="00C2567D">
        <w:rPr>
          <w:rFonts w:eastAsia="Times New Roman"/>
        </w:rPr>
        <w:t>3</w:t>
      </w:r>
      <w:r w:rsidRPr="00813472">
        <w:rPr>
          <w:rFonts w:eastAsia="Times New Roman"/>
        </w:rPr>
        <w:t>. hét. Aláírást akkor kap a hallgató, ha zárthelyi dolgozatainak</w:t>
      </w:r>
      <w:r w:rsidR="00204B50">
        <w:rPr>
          <w:rFonts w:eastAsia="Times New Roman"/>
        </w:rPr>
        <w:t xml:space="preserve"> és a beadandóknak az</w:t>
      </w:r>
      <w:r w:rsidRPr="00813472">
        <w:rPr>
          <w:rFonts w:eastAsia="Times New Roman"/>
        </w:rPr>
        <w:t xml:space="preserve"> átlagolt </w:t>
      </w:r>
      <w:r w:rsidR="00204B50">
        <w:rPr>
          <w:rFonts w:eastAsia="Times New Roman"/>
        </w:rPr>
        <w:t>eredménye l</w:t>
      </w:r>
      <w:r w:rsidRPr="00813472">
        <w:rPr>
          <w:rFonts w:eastAsia="Times New Roman"/>
        </w:rPr>
        <w:t>egalább 40%.</w:t>
      </w:r>
      <w:r w:rsidR="00DC6EDB">
        <w:rPr>
          <w:rFonts w:eastAsia="Times New Roman"/>
        </w:rPr>
        <w:t xml:space="preserve"> Megajánlott jegy szerzésének feltétele a két dolgozat tematikában kijelölt időpontban történő megírása.</w:t>
      </w:r>
    </w:p>
    <w:p w14:paraId="7E13BFC3" w14:textId="77777777" w:rsidR="009A7C1E" w:rsidRPr="00DC3D3E" w:rsidRDefault="009A7C1E" w:rsidP="009A7C1E">
      <w:pPr>
        <w:ind w:left="426"/>
        <w:rPr>
          <w:rStyle w:val="Finomkiemels"/>
          <w:i w:val="0"/>
          <w:iCs w:val="0"/>
        </w:rPr>
      </w:pPr>
    </w:p>
    <w:p w14:paraId="56B0A1BC" w14:textId="77777777" w:rsidR="009A7C1E" w:rsidRPr="00637494" w:rsidRDefault="009A7C1E" w:rsidP="009A7C1E">
      <w:r w:rsidRPr="00637494">
        <w:rPr>
          <w:rStyle w:val="Finomkiemels"/>
          <w:b/>
          <w:bCs/>
        </w:rPr>
        <w:t>Pótlási lehetőségek az aláírás megszerzéséhez</w:t>
      </w:r>
      <w:r w:rsidRPr="00637494">
        <w:rPr>
          <w:b/>
          <w:bCs/>
        </w:rPr>
        <w:t xml:space="preserve"> </w:t>
      </w:r>
      <w:r w:rsidRPr="00E2495C">
        <w:rPr>
          <w:sz w:val="16"/>
          <w:szCs w:val="16"/>
        </w:rPr>
        <w:t>(PTE TVSz 50§(2))</w:t>
      </w:r>
    </w:p>
    <w:p w14:paraId="24CF8490" w14:textId="3F02B1EE" w:rsidR="00A76CDE" w:rsidRPr="00813472" w:rsidRDefault="00A76CDE" w:rsidP="00A76CDE">
      <w:pPr>
        <w:spacing w:line="236" w:lineRule="exact"/>
        <w:rPr>
          <w:rFonts w:eastAsia="Times New Roman"/>
        </w:rPr>
      </w:pPr>
      <w:r w:rsidRPr="00813472">
        <w:rPr>
          <w:rFonts w:eastAsia="Times New Roman"/>
        </w:rPr>
        <w:t>Minden hallgató a félévi teljesítményének javítására a vizsgaidőszak első hetében, egyszeri alkalommal lehetőséget kap. Az 1. vagy 2.</w:t>
      </w:r>
      <w:r>
        <w:rPr>
          <w:rFonts w:eastAsia="Times New Roman"/>
        </w:rPr>
        <w:t>,</w:t>
      </w:r>
      <w:r w:rsidRPr="00813472">
        <w:rPr>
          <w:rFonts w:eastAsia="Times New Roman"/>
        </w:rPr>
        <w:t xml:space="preserve"> vagy 1. és 2. dolgozat újraírásával a félévi teljesítménye újraértékelődik.</w:t>
      </w:r>
    </w:p>
    <w:p w14:paraId="481D3C2A" w14:textId="77777777" w:rsidR="00A76CDE" w:rsidRPr="00813472" w:rsidRDefault="00A76CDE" w:rsidP="00A76CDE">
      <w:pPr>
        <w:spacing w:line="236" w:lineRule="exact"/>
        <w:rPr>
          <w:rFonts w:eastAsia="Times New Roman"/>
        </w:rPr>
      </w:pPr>
    </w:p>
    <w:p w14:paraId="2499E569" w14:textId="77777777" w:rsidR="00A76CDE" w:rsidRPr="00813472" w:rsidRDefault="00A76CDE" w:rsidP="00A76CDE">
      <w:pPr>
        <w:spacing w:line="236" w:lineRule="exact"/>
        <w:rPr>
          <w:rFonts w:eastAsia="Times New Roman"/>
        </w:rPr>
      </w:pPr>
      <w:r w:rsidRPr="00813472">
        <w:rPr>
          <w:rFonts w:eastAsia="Times New Roman"/>
        </w:rPr>
        <w:t>A félévközi teljesítmény értékelése során a két zárthelyi dolgozat eredménye 50-50% súllyal kerül beszámításra.</w:t>
      </w:r>
    </w:p>
    <w:p w14:paraId="30EB3373" w14:textId="77777777" w:rsidR="009A7C1E" w:rsidRPr="00DC3D3E" w:rsidRDefault="009A7C1E" w:rsidP="009A7C1E">
      <w:pPr>
        <w:ind w:left="708"/>
      </w:pPr>
    </w:p>
    <w:p w14:paraId="02D3557E" w14:textId="10C73763" w:rsidR="009A7C1E" w:rsidRPr="00637494" w:rsidRDefault="009A7C1E" w:rsidP="009A7C1E">
      <w:r w:rsidRPr="00637494">
        <w:rPr>
          <w:b/>
          <w:bCs/>
          <w:i/>
          <w:iCs/>
        </w:rPr>
        <w:t>Vizsga típusa</w:t>
      </w:r>
      <w:r w:rsidRPr="00637494">
        <w:rPr>
          <w:i/>
          <w:iCs/>
        </w:rPr>
        <w:t xml:space="preserve">: </w:t>
      </w:r>
      <w:r w:rsidR="00A76CDE" w:rsidRPr="00A76CDE">
        <w:t>szóbeli</w:t>
      </w:r>
    </w:p>
    <w:p w14:paraId="00837ECC" w14:textId="621CEBB4" w:rsidR="009A7C1E" w:rsidRPr="00637494" w:rsidRDefault="009A7C1E" w:rsidP="009A7C1E">
      <w:pPr>
        <w:rPr>
          <w:i/>
          <w:iCs/>
        </w:rPr>
      </w:pPr>
      <w:r w:rsidRPr="00637494">
        <w:rPr>
          <w:b/>
          <w:bCs/>
          <w:i/>
          <w:iCs/>
        </w:rPr>
        <w:t>A vizsga minimum</w:t>
      </w:r>
      <w:r w:rsidR="00A76CDE">
        <w:rPr>
          <w:b/>
          <w:bCs/>
          <w:i/>
          <w:iCs/>
        </w:rPr>
        <w:t xml:space="preserve"> 40 </w:t>
      </w:r>
      <w:r w:rsidRPr="00637494">
        <w:rPr>
          <w:b/>
          <w:bCs/>
          <w:i/>
          <w:iCs/>
        </w:rPr>
        <w:t>%-os teljesítés esetén sikeres.</w:t>
      </w:r>
    </w:p>
    <w:p w14:paraId="4FA3F82E" w14:textId="77777777" w:rsidR="009A7C1E" w:rsidRPr="00637494" w:rsidRDefault="009A7C1E" w:rsidP="009A7C1E">
      <w:pPr>
        <w:rPr>
          <w:rStyle w:val="Finomkiemels"/>
          <w:b/>
          <w:bCs/>
        </w:rPr>
      </w:pPr>
    </w:p>
    <w:p w14:paraId="6074E3A8" w14:textId="77777777" w:rsidR="009A7C1E" w:rsidRPr="00637494" w:rsidRDefault="009A7C1E" w:rsidP="009A7C1E">
      <w:pPr>
        <w:keepNext/>
        <w:ind w:left="851" w:hanging="851"/>
        <w:rPr>
          <w:rStyle w:val="Finomkiemels"/>
          <w:b/>
          <w:bCs/>
        </w:rPr>
      </w:pPr>
      <w:r w:rsidRPr="00637494">
        <w:rPr>
          <w:rStyle w:val="Finomkiemels"/>
          <w:b/>
          <w:bCs/>
        </w:rPr>
        <w:t xml:space="preserve">Az érdemjegy kialakítása </w:t>
      </w:r>
      <w:r w:rsidRPr="00E2495C">
        <w:rPr>
          <w:rStyle w:val="Finomkiemels"/>
          <w:sz w:val="16"/>
          <w:szCs w:val="16"/>
        </w:rPr>
        <w:t>(TVSz 47§ (3))</w:t>
      </w:r>
    </w:p>
    <w:p w14:paraId="7F4E80CA" w14:textId="362FC817" w:rsidR="009A7C1E" w:rsidRPr="00637494" w:rsidRDefault="00A76CDE" w:rsidP="009A7C1E">
      <w:pPr>
        <w:ind w:left="708"/>
      </w:pPr>
      <w:r w:rsidRPr="00A76CDE">
        <w:t>50</w:t>
      </w:r>
      <w:r w:rsidR="009A7C1E" w:rsidRPr="00637494">
        <w:t>%-ban az évközi teljesítmény</w:t>
      </w:r>
      <w:r>
        <w:t>, 50</w:t>
      </w:r>
      <w:r w:rsidR="009A7C1E" w:rsidRPr="00637494">
        <w:t>%-ban a vizsgán nyújtott teljesítmény alapján történik.</w:t>
      </w:r>
    </w:p>
    <w:p w14:paraId="01AFC0A5" w14:textId="77777777" w:rsidR="009A7C1E" w:rsidRPr="00637494" w:rsidRDefault="009A7C1E" w:rsidP="009A7C1E">
      <w:pPr>
        <w:ind w:left="1559" w:hanging="851"/>
        <w:rPr>
          <w:rStyle w:val="Finomkiemels"/>
          <w:b/>
          <w:bCs/>
        </w:rPr>
      </w:pPr>
    </w:p>
    <w:p w14:paraId="4E7E25C6" w14:textId="77777777" w:rsidR="009A7C1E" w:rsidRDefault="009A7C1E" w:rsidP="009A7C1E">
      <w:pPr>
        <w:ind w:left="851" w:hanging="851"/>
        <w:rPr>
          <w:rStyle w:val="Finomkiemels"/>
          <w:b/>
          <w:bCs/>
        </w:rPr>
      </w:pPr>
      <w:r w:rsidRPr="00637494">
        <w:rPr>
          <w:rStyle w:val="Finomkiemels"/>
          <w:b/>
          <w:bCs/>
        </w:rPr>
        <w:t>Az érdemjegy megállapítása az összesített teljesítmény alapján %-os bontásban</w:t>
      </w:r>
    </w:p>
    <w:p w14:paraId="587C00BC" w14:textId="77777777" w:rsidR="009A7C1E" w:rsidRPr="00637494" w:rsidRDefault="009A7C1E" w:rsidP="009A7C1E">
      <w:pPr>
        <w:ind w:left="851" w:hanging="851"/>
        <w:rPr>
          <w:rStyle w:val="Finomkiemels"/>
          <w:b/>
          <w:bCs/>
        </w:rPr>
      </w:pPr>
    </w:p>
    <w:tbl>
      <w:tblPr>
        <w:tblStyle w:val="Tblzatrcsosvilgos"/>
        <w:tblW w:w="5245" w:type="dxa"/>
        <w:tblInd w:w="1129" w:type="dxa"/>
        <w:tblLook w:val="04A0" w:firstRow="1" w:lastRow="0" w:firstColumn="1" w:lastColumn="0" w:noHBand="0" w:noVBand="1"/>
      </w:tblPr>
      <w:tblGrid>
        <w:gridCol w:w="1696"/>
        <w:gridCol w:w="3549"/>
      </w:tblGrid>
      <w:tr w:rsidR="009A7C1E" w:rsidRPr="00637494" w14:paraId="7ED89CD9" w14:textId="77777777" w:rsidTr="005E5C65">
        <w:tc>
          <w:tcPr>
            <w:tcW w:w="1696" w:type="dxa"/>
            <w:vAlign w:val="center"/>
          </w:tcPr>
          <w:p w14:paraId="28351B0B" w14:textId="77777777" w:rsidR="009A7C1E" w:rsidRPr="00637494" w:rsidRDefault="009A7C1E" w:rsidP="005E5C65">
            <w:pPr>
              <w:ind w:left="851" w:hanging="851"/>
              <w:jc w:val="center"/>
              <w:rPr>
                <w:b/>
                <w:bCs/>
              </w:rPr>
            </w:pPr>
            <w:r w:rsidRPr="00637494">
              <w:rPr>
                <w:b/>
                <w:bCs/>
              </w:rPr>
              <w:t>Érdemjegy</w:t>
            </w:r>
          </w:p>
        </w:tc>
        <w:tc>
          <w:tcPr>
            <w:tcW w:w="3549" w:type="dxa"/>
            <w:shd w:val="clear" w:color="auto" w:fill="F2F2F2" w:themeFill="background1" w:themeFillShade="F2"/>
            <w:vAlign w:val="center"/>
          </w:tcPr>
          <w:p w14:paraId="185B3A4F" w14:textId="77777777" w:rsidR="009A7C1E" w:rsidRPr="00637494" w:rsidRDefault="009A7C1E" w:rsidP="005E5C65">
            <w:pPr>
              <w:ind w:left="851" w:hanging="851"/>
              <w:jc w:val="center"/>
              <w:rPr>
                <w:b/>
                <w:bCs/>
              </w:rPr>
            </w:pPr>
            <w:r w:rsidRPr="006C6AC5">
              <w:rPr>
                <w:b/>
                <w:bCs/>
                <w:sz w:val="22"/>
              </w:rPr>
              <w:t>Teljesítmény %-ban kifejezve</w:t>
            </w:r>
          </w:p>
        </w:tc>
      </w:tr>
      <w:tr w:rsidR="009A7C1E" w:rsidRPr="00637494" w14:paraId="7D34222C" w14:textId="77777777" w:rsidTr="005E5C65">
        <w:tc>
          <w:tcPr>
            <w:tcW w:w="1696" w:type="dxa"/>
          </w:tcPr>
          <w:p w14:paraId="57061ADB" w14:textId="77777777" w:rsidR="009A7C1E" w:rsidRPr="00637494" w:rsidRDefault="009A7C1E" w:rsidP="005E5C65">
            <w:pPr>
              <w:ind w:left="851" w:hanging="851"/>
              <w:jc w:val="right"/>
            </w:pPr>
            <w:r w:rsidRPr="00637494">
              <w:t>jeles (5)</w:t>
            </w:r>
          </w:p>
        </w:tc>
        <w:tc>
          <w:tcPr>
            <w:tcW w:w="3549" w:type="dxa"/>
            <w:shd w:val="clear" w:color="auto" w:fill="F2F2F2" w:themeFill="background1" w:themeFillShade="F2"/>
            <w:vAlign w:val="center"/>
          </w:tcPr>
          <w:p w14:paraId="20411E4D" w14:textId="77777777" w:rsidR="009A7C1E" w:rsidRPr="00637494" w:rsidRDefault="009A7C1E" w:rsidP="005E5C65">
            <w:pPr>
              <w:ind w:left="851" w:hanging="851"/>
            </w:pPr>
            <w:r w:rsidRPr="00027996">
              <w:t>85 % …</w:t>
            </w:r>
          </w:p>
        </w:tc>
      </w:tr>
      <w:tr w:rsidR="009A7C1E" w:rsidRPr="00637494" w14:paraId="679E5145" w14:textId="77777777" w:rsidTr="005E5C65">
        <w:tc>
          <w:tcPr>
            <w:tcW w:w="1696" w:type="dxa"/>
          </w:tcPr>
          <w:p w14:paraId="540FE6A6" w14:textId="77777777" w:rsidR="009A7C1E" w:rsidRPr="00637494" w:rsidRDefault="009A7C1E" w:rsidP="005E5C65">
            <w:pPr>
              <w:ind w:left="851" w:hanging="851"/>
              <w:jc w:val="right"/>
            </w:pPr>
            <w:r w:rsidRPr="00637494">
              <w:t>jó (4)</w:t>
            </w:r>
          </w:p>
        </w:tc>
        <w:tc>
          <w:tcPr>
            <w:tcW w:w="3549" w:type="dxa"/>
            <w:shd w:val="clear" w:color="auto" w:fill="F2F2F2" w:themeFill="background1" w:themeFillShade="F2"/>
            <w:vAlign w:val="center"/>
          </w:tcPr>
          <w:p w14:paraId="0110411B" w14:textId="10A2EDB1" w:rsidR="009A7C1E" w:rsidRPr="00637494" w:rsidRDefault="009A7C1E" w:rsidP="005E5C65">
            <w:pPr>
              <w:ind w:left="851" w:hanging="851"/>
            </w:pPr>
            <w:r w:rsidRPr="00027996">
              <w:t>70 % ... 8</w:t>
            </w:r>
            <w:r w:rsidR="00FB7490">
              <w:t>4</w:t>
            </w:r>
            <w:r w:rsidRPr="00027996">
              <w:t xml:space="preserve"> %</w:t>
            </w:r>
          </w:p>
        </w:tc>
      </w:tr>
      <w:tr w:rsidR="009A7C1E" w:rsidRPr="00637494" w14:paraId="2D6ECF6F" w14:textId="77777777" w:rsidTr="005E5C65">
        <w:tc>
          <w:tcPr>
            <w:tcW w:w="1696" w:type="dxa"/>
          </w:tcPr>
          <w:p w14:paraId="3FA0A134" w14:textId="77777777" w:rsidR="009A7C1E" w:rsidRPr="00637494" w:rsidRDefault="009A7C1E" w:rsidP="005E5C65">
            <w:pPr>
              <w:ind w:left="851" w:hanging="851"/>
              <w:jc w:val="right"/>
            </w:pPr>
            <w:r w:rsidRPr="00637494">
              <w:t>közepes (3)</w:t>
            </w:r>
          </w:p>
        </w:tc>
        <w:tc>
          <w:tcPr>
            <w:tcW w:w="3549" w:type="dxa"/>
            <w:shd w:val="clear" w:color="auto" w:fill="F2F2F2" w:themeFill="background1" w:themeFillShade="F2"/>
            <w:vAlign w:val="center"/>
          </w:tcPr>
          <w:p w14:paraId="105524BB" w14:textId="7A435CF3" w:rsidR="009A7C1E" w:rsidRPr="00637494" w:rsidRDefault="009A7C1E" w:rsidP="005E5C65">
            <w:pPr>
              <w:ind w:left="851" w:hanging="851"/>
            </w:pPr>
            <w:r w:rsidRPr="00027996">
              <w:t xml:space="preserve">55 % ... </w:t>
            </w:r>
            <w:r w:rsidR="00FB7490">
              <w:t>69</w:t>
            </w:r>
            <w:r w:rsidRPr="00027996">
              <w:t xml:space="preserve"> %</w:t>
            </w:r>
          </w:p>
        </w:tc>
      </w:tr>
      <w:tr w:rsidR="009A7C1E" w:rsidRPr="00637494" w14:paraId="5C68BC20" w14:textId="77777777" w:rsidTr="005E5C65">
        <w:tc>
          <w:tcPr>
            <w:tcW w:w="1696" w:type="dxa"/>
          </w:tcPr>
          <w:p w14:paraId="0F18A354" w14:textId="77777777" w:rsidR="009A7C1E" w:rsidRPr="00637494" w:rsidRDefault="009A7C1E" w:rsidP="005E5C65">
            <w:pPr>
              <w:ind w:left="851" w:hanging="851"/>
              <w:jc w:val="right"/>
            </w:pPr>
            <w:r w:rsidRPr="00637494">
              <w:t>elégséges (2)</w:t>
            </w:r>
          </w:p>
        </w:tc>
        <w:tc>
          <w:tcPr>
            <w:tcW w:w="3549" w:type="dxa"/>
            <w:shd w:val="clear" w:color="auto" w:fill="F2F2F2" w:themeFill="background1" w:themeFillShade="F2"/>
            <w:vAlign w:val="center"/>
          </w:tcPr>
          <w:p w14:paraId="3F3E845D" w14:textId="396A69BD" w:rsidR="009A7C1E" w:rsidRPr="00637494" w:rsidRDefault="009A7C1E" w:rsidP="005E5C65">
            <w:pPr>
              <w:ind w:left="851" w:hanging="851"/>
            </w:pPr>
            <w:r w:rsidRPr="00027996">
              <w:t>40 % ... 5</w:t>
            </w:r>
            <w:r w:rsidR="00FB7490">
              <w:t>4</w:t>
            </w:r>
            <w:r w:rsidRPr="00027996">
              <w:t xml:space="preserve"> %</w:t>
            </w:r>
          </w:p>
        </w:tc>
      </w:tr>
      <w:tr w:rsidR="009A7C1E" w:rsidRPr="00637494" w14:paraId="0147ABAD" w14:textId="77777777" w:rsidTr="005E5C65">
        <w:tc>
          <w:tcPr>
            <w:tcW w:w="1696" w:type="dxa"/>
          </w:tcPr>
          <w:p w14:paraId="3905F762" w14:textId="77777777" w:rsidR="009A7C1E" w:rsidRPr="00637494" w:rsidRDefault="009A7C1E" w:rsidP="005E5C65">
            <w:pPr>
              <w:ind w:left="851" w:hanging="851"/>
              <w:jc w:val="right"/>
            </w:pPr>
            <w:r w:rsidRPr="00637494">
              <w:t>elégtelen (1)</w:t>
            </w:r>
          </w:p>
        </w:tc>
        <w:tc>
          <w:tcPr>
            <w:tcW w:w="3549" w:type="dxa"/>
            <w:shd w:val="clear" w:color="auto" w:fill="F2F2F2" w:themeFill="background1" w:themeFillShade="F2"/>
            <w:vAlign w:val="center"/>
          </w:tcPr>
          <w:p w14:paraId="34F049B0" w14:textId="77777777" w:rsidR="009A7C1E" w:rsidRPr="00637494" w:rsidRDefault="009A7C1E" w:rsidP="005E5C65">
            <w:pPr>
              <w:ind w:left="851" w:hanging="851"/>
            </w:pPr>
            <w:r w:rsidRPr="00027996">
              <w:t>40 % alatt</w:t>
            </w:r>
          </w:p>
        </w:tc>
      </w:tr>
    </w:tbl>
    <w:p w14:paraId="3591AAF2" w14:textId="77777777" w:rsidR="009A7C1E" w:rsidRPr="00637494" w:rsidRDefault="009A7C1E" w:rsidP="009A7C1E">
      <w:pPr>
        <w:ind w:left="1559" w:hanging="851"/>
      </w:pPr>
      <w:r w:rsidRPr="00C03DBA">
        <w:t>Az egyes érdemjegyeknél megadott alsó határérték már az adott érdemjegyhez tartozik.</w:t>
      </w:r>
    </w:p>
    <w:p w14:paraId="3057C801" w14:textId="77777777" w:rsidR="009A7C1E" w:rsidRPr="00866254" w:rsidRDefault="009A7C1E" w:rsidP="009A7C1E">
      <w:pPr>
        <w:ind w:left="851"/>
        <w:rPr>
          <w:i/>
          <w:iCs/>
          <w:sz w:val="16"/>
          <w:szCs w:val="16"/>
        </w:rPr>
      </w:pPr>
    </w:p>
    <w:p w14:paraId="32A0953F" w14:textId="77777777" w:rsidR="009A7C1E" w:rsidRDefault="009A7C1E" w:rsidP="009A7C1E"/>
    <w:p w14:paraId="558A6548" w14:textId="77777777" w:rsidR="009A7C1E" w:rsidRPr="00637494" w:rsidRDefault="009A7C1E" w:rsidP="009A7C1E"/>
    <w:p w14:paraId="395C5B5D" w14:textId="77777777" w:rsidR="009A7C1E" w:rsidRPr="00E04D64" w:rsidRDefault="009A7C1E" w:rsidP="00813472">
      <w:pPr>
        <w:pStyle w:val="Cmsor2"/>
        <w:numPr>
          <w:ilvl w:val="0"/>
          <w:numId w:val="8"/>
        </w:numPr>
        <w:tabs>
          <w:tab w:val="num" w:pos="360"/>
        </w:tabs>
        <w:ind w:left="0" w:firstLine="0"/>
        <w:rPr>
          <w:b/>
          <w:bCs/>
        </w:rPr>
      </w:pPr>
      <w:r w:rsidRPr="00E04D64">
        <w:rPr>
          <w:b/>
          <w:bCs/>
        </w:rPr>
        <w:t>Irodalom</w:t>
      </w:r>
    </w:p>
    <w:p w14:paraId="0CB5B4CC" w14:textId="77777777" w:rsidR="009A7C1E" w:rsidRDefault="009A7C1E" w:rsidP="009A7C1E">
      <w:pPr>
        <w:ind w:left="1559" w:hanging="851"/>
        <w:rPr>
          <w:rStyle w:val="Finomkiemels"/>
          <w:b/>
          <w:bCs/>
        </w:rPr>
      </w:pPr>
    </w:p>
    <w:p w14:paraId="31E5BDD1" w14:textId="77777777" w:rsidR="009A7C1E" w:rsidRPr="00DF4E1B" w:rsidRDefault="009A7C1E" w:rsidP="009A7C1E">
      <w:pPr>
        <w:pStyle w:val="Cmsor5"/>
        <w:rPr>
          <w:b/>
          <w:bCs/>
          <w:color w:val="auto"/>
          <w:u w:val="single"/>
          <w:lang w:val="en-US"/>
        </w:rPr>
      </w:pPr>
      <w:r w:rsidRPr="00DF4E1B">
        <w:rPr>
          <w:b/>
          <w:bCs/>
          <w:color w:val="auto"/>
          <w:u w:val="single"/>
          <w:lang w:val="en-US"/>
        </w:rPr>
        <w:t>Kötelező irodalom és elérhetősége</w:t>
      </w:r>
    </w:p>
    <w:p w14:paraId="54882020" w14:textId="3EF0E904" w:rsidR="009A7C1E" w:rsidRDefault="00A76CDE" w:rsidP="009A7C1E">
      <w:pPr>
        <w:rPr>
          <w:rFonts w:cstheme="minorHAnsi"/>
        </w:rPr>
      </w:pPr>
      <w:r>
        <w:rPr>
          <w:rFonts w:cstheme="minorHAnsi"/>
        </w:rPr>
        <w:t xml:space="preserve">Kárpáti Ferenc – Matematika </w:t>
      </w:r>
      <w:r w:rsidR="009E4D16">
        <w:rPr>
          <w:rFonts w:cstheme="minorHAnsi"/>
        </w:rPr>
        <w:t>I. (geometria)</w:t>
      </w:r>
    </w:p>
    <w:p w14:paraId="3B281D63" w14:textId="009938D3" w:rsidR="00204B50" w:rsidRPr="00273A94" w:rsidRDefault="00204B50" w:rsidP="009A7C1E">
      <w:r>
        <w:rPr>
          <w:rFonts w:cstheme="minorHAnsi"/>
        </w:rPr>
        <w:t>Teamsbe feltöltött feladatsorok</w:t>
      </w:r>
      <w:r w:rsidR="00105014">
        <w:rPr>
          <w:rFonts w:cstheme="minorHAnsi"/>
        </w:rPr>
        <w:t xml:space="preserve"> és jegyzetek</w:t>
      </w:r>
    </w:p>
    <w:sectPr w:rsidR="00204B50" w:rsidRPr="00273A94" w:rsidSect="00AD607D">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5D39" w14:textId="77777777" w:rsidR="00632DF4" w:rsidRDefault="00632DF4">
      <w:r>
        <w:separator/>
      </w:r>
    </w:p>
  </w:endnote>
  <w:endnote w:type="continuationSeparator" w:id="0">
    <w:p w14:paraId="37D8EB6D" w14:textId="77777777" w:rsidR="00632DF4" w:rsidRDefault="0063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727360"/>
      <w:docPartObj>
        <w:docPartGallery w:val="Page Numbers (Bottom of Page)"/>
        <w:docPartUnique/>
      </w:docPartObj>
    </w:sdtPr>
    <w:sdtContent>
      <w:p w14:paraId="07FD452C" w14:textId="77777777" w:rsidR="00746347" w:rsidRDefault="00000000">
        <w:pPr>
          <w:pStyle w:val="llb"/>
          <w:jc w:val="center"/>
        </w:pPr>
        <w:r>
          <w:fldChar w:fldCharType="begin"/>
        </w:r>
        <w:r>
          <w:instrText>PAGE   \* MERGEFORMAT</w:instrText>
        </w:r>
        <w:r>
          <w:fldChar w:fldCharType="separate"/>
        </w:r>
        <w:r>
          <w:rPr>
            <w:noProof/>
          </w:rPr>
          <w:t>3</w:t>
        </w:r>
        <w:r>
          <w:fldChar w:fldCharType="end"/>
        </w:r>
      </w:p>
    </w:sdtContent>
  </w:sdt>
  <w:p w14:paraId="444510E3" w14:textId="77777777" w:rsidR="00A25553" w:rsidRDefault="00A25553">
    <w:pPr>
      <w:pStyle w:val="llb"/>
      <w:rPr>
        <w:b/>
        <w:bCs/>
        <w:sz w:val="18"/>
        <w:szCs w:val="18"/>
        <w:lang w:val="en-US"/>
      </w:rPr>
    </w:pPr>
    <w:r w:rsidRPr="00A25553">
      <w:rPr>
        <w:sz w:val="18"/>
        <w:szCs w:val="18"/>
        <w:lang w:val="en-US"/>
      </w:rPr>
      <w:t>Pécsi Tudományegyetem</w:t>
    </w:r>
  </w:p>
  <w:p w14:paraId="49287E3E" w14:textId="77777777" w:rsidR="00A25553" w:rsidRDefault="00A25553">
    <w:pPr>
      <w:pStyle w:val="llb"/>
      <w:rPr>
        <w:sz w:val="18"/>
        <w:szCs w:val="18"/>
      </w:rPr>
    </w:pPr>
    <w:r w:rsidRPr="00A25553">
      <w:rPr>
        <w:b/>
        <w:bCs/>
        <w:sz w:val="18"/>
        <w:szCs w:val="18"/>
        <w:lang w:val="en-US"/>
      </w:rPr>
      <w:t>Műszaki</w:t>
    </w:r>
    <w:r>
      <w:rPr>
        <w:b/>
        <w:bCs/>
        <w:sz w:val="18"/>
        <w:szCs w:val="18"/>
        <w:lang w:val="en-US"/>
      </w:rPr>
      <w:t xml:space="preserve"> </w:t>
    </w:r>
    <w:r w:rsidRPr="00A25553">
      <w:rPr>
        <w:b/>
        <w:bCs/>
        <w:sz w:val="18"/>
        <w:szCs w:val="18"/>
        <w:lang w:val="en-US"/>
      </w:rPr>
      <w:t>és</w:t>
    </w:r>
    <w:r>
      <w:rPr>
        <w:b/>
        <w:bCs/>
        <w:sz w:val="18"/>
        <w:szCs w:val="18"/>
        <w:lang w:val="en-US"/>
      </w:rPr>
      <w:t xml:space="preserve"> </w:t>
    </w:r>
    <w:r w:rsidRPr="00A25553">
      <w:rPr>
        <w:b/>
        <w:bCs/>
        <w:sz w:val="18"/>
        <w:szCs w:val="18"/>
        <w:lang w:val="en-US"/>
      </w:rPr>
      <w:t>Informatikai</w:t>
    </w:r>
    <w:r>
      <w:rPr>
        <w:b/>
        <w:bCs/>
        <w:sz w:val="18"/>
        <w:szCs w:val="18"/>
        <w:lang w:val="en-US"/>
      </w:rPr>
      <w:t xml:space="preserve"> </w:t>
    </w:r>
    <w:r w:rsidRPr="00A25553">
      <w:rPr>
        <w:b/>
        <w:bCs/>
        <w:sz w:val="18"/>
        <w:szCs w:val="18"/>
        <w:lang w:val="en-US"/>
      </w:rPr>
      <w:t>Kar</w:t>
    </w:r>
    <w:r>
      <w:rPr>
        <w:b/>
        <w:bCs/>
        <w:sz w:val="18"/>
        <w:szCs w:val="18"/>
        <w:lang w:val="en-US"/>
      </w:rPr>
      <w:t xml:space="preserve"> </w:t>
    </w:r>
    <w:r>
      <w:rPr>
        <w:sz w:val="18"/>
        <w:szCs w:val="18"/>
      </w:rPr>
      <w:t xml:space="preserve">– </w:t>
    </w:r>
    <w:r w:rsidRPr="00A25553">
      <w:rPr>
        <w:sz w:val="18"/>
        <w:szCs w:val="18"/>
      </w:rPr>
      <w:t>Építész</w:t>
    </w:r>
    <w:r>
      <w:rPr>
        <w:sz w:val="18"/>
        <w:szCs w:val="18"/>
      </w:rPr>
      <w:t xml:space="preserve"> </w:t>
    </w:r>
    <w:r w:rsidRPr="00A25553">
      <w:rPr>
        <w:sz w:val="18"/>
        <w:szCs w:val="18"/>
      </w:rPr>
      <w:t>Szakmai</w:t>
    </w:r>
    <w:r>
      <w:rPr>
        <w:sz w:val="18"/>
        <w:szCs w:val="18"/>
      </w:rPr>
      <w:t xml:space="preserve"> </w:t>
    </w:r>
    <w:r w:rsidRPr="00A25553">
      <w:rPr>
        <w:sz w:val="18"/>
        <w:szCs w:val="18"/>
      </w:rPr>
      <w:t>Intéze</w:t>
    </w:r>
    <w:r>
      <w:rPr>
        <w:sz w:val="18"/>
        <w:szCs w:val="18"/>
      </w:rPr>
      <w:t>t</w:t>
    </w:r>
  </w:p>
  <w:p w14:paraId="1A536B39" w14:textId="5C021F3B" w:rsidR="00746347" w:rsidRPr="00A25553" w:rsidRDefault="00A25553">
    <w:pPr>
      <w:pStyle w:val="llb"/>
      <w:rPr>
        <w:sz w:val="18"/>
        <w:szCs w:val="18"/>
      </w:rPr>
    </w:pPr>
    <w:r w:rsidRPr="00A25553">
      <w:rPr>
        <w:b/>
        <w:bCs/>
        <w:sz w:val="18"/>
        <w:szCs w:val="18"/>
      </w:rPr>
      <w:t>H-7624 P</w:t>
    </w:r>
    <w:r w:rsidRPr="00A25553">
      <w:rPr>
        <w:b/>
        <w:bCs/>
        <w:sz w:val="18"/>
        <w:szCs w:val="18"/>
        <w:lang w:val="en-US"/>
      </w:rPr>
      <w:t>é</w:t>
    </w:r>
    <w:r w:rsidRPr="00A25553">
      <w:rPr>
        <w:b/>
        <w:bCs/>
        <w:sz w:val="18"/>
        <w:szCs w:val="18"/>
      </w:rPr>
      <w:t>cs,</w:t>
    </w:r>
    <w:r>
      <w:rPr>
        <w:b/>
        <w:bCs/>
        <w:sz w:val="18"/>
        <w:szCs w:val="18"/>
      </w:rPr>
      <w:t xml:space="preserve"> </w:t>
    </w:r>
    <w:r w:rsidRPr="00A25553">
      <w:rPr>
        <w:b/>
        <w:bCs/>
        <w:sz w:val="18"/>
        <w:szCs w:val="18"/>
      </w:rPr>
      <w:t>Boszork</w:t>
    </w:r>
    <w:r w:rsidRPr="00A25553">
      <w:rPr>
        <w:b/>
        <w:bCs/>
        <w:sz w:val="18"/>
        <w:szCs w:val="18"/>
        <w:lang w:val="en-US"/>
      </w:rPr>
      <w:t>á</w:t>
    </w:r>
    <w:r w:rsidRPr="00A25553">
      <w:rPr>
        <w:b/>
        <w:bCs/>
        <w:sz w:val="18"/>
        <w:szCs w:val="18"/>
      </w:rPr>
      <w:t>ny</w:t>
    </w:r>
    <w:r>
      <w:rPr>
        <w:b/>
        <w:bCs/>
        <w:sz w:val="18"/>
        <w:szCs w:val="18"/>
      </w:rPr>
      <w:t xml:space="preserve"> </w:t>
    </w:r>
    <w:r w:rsidRPr="00A25553">
      <w:rPr>
        <w:b/>
        <w:bCs/>
        <w:sz w:val="18"/>
        <w:szCs w:val="18"/>
      </w:rPr>
      <w:t>u. 2.</w:t>
    </w:r>
    <w:r>
      <w:rPr>
        <w:b/>
        <w:bCs/>
        <w:sz w:val="18"/>
        <w:szCs w:val="18"/>
      </w:rPr>
      <w:t xml:space="preserve"> </w:t>
    </w:r>
    <w:r w:rsidRPr="00A25553">
      <w:rPr>
        <w:b/>
        <w:bCs/>
        <w:sz w:val="18"/>
        <w:szCs w:val="18"/>
      </w:rPr>
      <w:t>|</w:t>
    </w:r>
    <w:r>
      <w:rPr>
        <w:b/>
        <w:bCs/>
        <w:sz w:val="18"/>
        <w:szCs w:val="18"/>
      </w:rPr>
      <w:t xml:space="preserve">  </w:t>
    </w:r>
    <w:r w:rsidRPr="00A25553">
      <w:rPr>
        <w:b/>
        <w:bCs/>
        <w:sz w:val="18"/>
        <w:szCs w:val="18"/>
      </w:rPr>
      <w:t>telefon: +36 72 501</w:t>
    </w:r>
    <w:r w:rsidRPr="00A25553">
      <w:rPr>
        <w:b/>
        <w:bCs/>
        <w:sz w:val="18"/>
        <w:szCs w:val="18"/>
        <w:lang w:val="en-US"/>
      </w:rPr>
      <w:t> </w:t>
    </w:r>
    <w:r w:rsidRPr="00A25553">
      <w:rPr>
        <w:b/>
        <w:bCs/>
        <w:sz w:val="18"/>
        <w:szCs w:val="18"/>
      </w:rPr>
      <w:t>500/23769 |</w:t>
    </w:r>
    <w:r>
      <w:rPr>
        <w:b/>
        <w:bCs/>
        <w:sz w:val="18"/>
        <w:szCs w:val="18"/>
      </w:rPr>
      <w:t xml:space="preserve">  </w:t>
    </w:r>
    <w:r w:rsidRPr="00A25553">
      <w:rPr>
        <w:b/>
        <w:bCs/>
        <w:sz w:val="18"/>
        <w:szCs w:val="18"/>
        <w:lang w:val="de-DE"/>
      </w:rPr>
      <w:t>e-mail:</w:t>
    </w:r>
    <w:r>
      <w:rPr>
        <w:b/>
        <w:bCs/>
        <w:sz w:val="18"/>
        <w:szCs w:val="18"/>
        <w:lang w:val="de-DE"/>
      </w:rPr>
      <w:t xml:space="preserve"> </w:t>
    </w:r>
    <w:hyperlink r:id="rId1" w:tgtFrame="_blank" w:history="1">
      <w:r w:rsidRPr="00A25553">
        <w:rPr>
          <w:rStyle w:val="Hiperhivatkozs"/>
          <w:b/>
          <w:bCs/>
          <w:sz w:val="18"/>
          <w:szCs w:val="18"/>
          <w:lang w:val="de-DE"/>
        </w:rPr>
        <w:t>epitesz@mik.pte.hu</w:t>
      </w:r>
    </w:hyperlink>
    <w:r>
      <w:rPr>
        <w:b/>
        <w:bCs/>
        <w:sz w:val="18"/>
        <w:szCs w:val="18"/>
        <w:lang w:val="de-DE"/>
      </w:rPr>
      <w:t xml:space="preserve">  </w:t>
    </w:r>
    <w:r w:rsidRPr="00A25553">
      <w:rPr>
        <w:b/>
        <w:bCs/>
        <w:sz w:val="18"/>
        <w:szCs w:val="18"/>
      </w:rPr>
      <w:t>|</w:t>
    </w:r>
    <w:r>
      <w:rPr>
        <w:b/>
        <w:bCs/>
        <w:sz w:val="18"/>
        <w:szCs w:val="18"/>
      </w:rPr>
      <w:t xml:space="preserve">  </w:t>
    </w:r>
    <w:r w:rsidRPr="00A25553">
      <w:rPr>
        <w:b/>
        <w:bCs/>
        <w:sz w:val="18"/>
        <w:szCs w:val="18"/>
        <w:lang w:val="de-DE"/>
      </w:rPr>
      <w:t> </w:t>
    </w:r>
    <w:hyperlink r:id="rId2" w:tgtFrame="_blank" w:history="1">
      <w:r w:rsidRPr="00A25553">
        <w:rPr>
          <w:rStyle w:val="Hiperhivatkozs"/>
          <w:b/>
          <w:bCs/>
          <w:sz w:val="18"/>
          <w:szCs w:val="18"/>
        </w:rPr>
        <w:t>http://mik.pte.hu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7A86" w14:textId="77777777" w:rsidR="00632DF4" w:rsidRDefault="00632DF4">
      <w:r>
        <w:separator/>
      </w:r>
    </w:p>
  </w:footnote>
  <w:footnote w:type="continuationSeparator" w:id="0">
    <w:p w14:paraId="60F94454" w14:textId="77777777" w:rsidR="00632DF4" w:rsidRDefault="0063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88A2" w14:textId="7CBB68BD" w:rsidR="0051116B" w:rsidRPr="0051116B" w:rsidRDefault="0051116B" w:rsidP="0051116B">
    <w:pPr>
      <w:pStyle w:val="lfej"/>
      <w:rPr>
        <w:b/>
        <w:bCs/>
        <w:lang w:val="en-GB"/>
      </w:rPr>
    </w:pPr>
    <w:r w:rsidRPr="0051116B">
      <w:rPr>
        <w:b/>
        <w:bCs/>
      </w:rPr>
      <w:t>Szak(ok) neve: Építészmérnöki BSc</w:t>
    </w:r>
    <w:r w:rsidR="00A25553">
      <w:rPr>
        <w:b/>
        <w:bCs/>
      </w:rPr>
      <w:t xml:space="preserve"> levelező</w:t>
    </w:r>
    <w:r w:rsidRPr="0051116B">
      <w:rPr>
        <w:b/>
        <w:bCs/>
        <w:lang w:val="en-GB"/>
      </w:rPr>
      <w:t> </w:t>
    </w:r>
  </w:p>
  <w:p w14:paraId="6EEC8FE2" w14:textId="7E0A24E0" w:rsidR="0051116B" w:rsidRPr="0051116B" w:rsidRDefault="0051116B" w:rsidP="0051116B">
    <w:pPr>
      <w:pStyle w:val="lfej"/>
      <w:rPr>
        <w:b/>
        <w:bCs/>
        <w:lang w:val="en-GB"/>
      </w:rPr>
    </w:pPr>
    <w:r w:rsidRPr="0051116B">
      <w:rPr>
        <w:b/>
        <w:bCs/>
      </w:rPr>
      <w:t>Tantárgy neve:</w:t>
    </w:r>
    <w:r w:rsidR="00A25553">
      <w:rPr>
        <w:b/>
        <w:bCs/>
      </w:rPr>
      <w:t xml:space="preserve"> </w:t>
    </w:r>
    <w:r w:rsidRPr="0051116B">
      <w:rPr>
        <w:b/>
        <w:bCs/>
      </w:rPr>
      <w:t>Építészeti matematika 1</w:t>
    </w:r>
    <w:r w:rsidRPr="0051116B">
      <w:rPr>
        <w:lang w:val="en-GB"/>
      </w:rPr>
      <w:tab/>
    </w:r>
    <w:r w:rsidRPr="0051116B">
      <w:rPr>
        <w:lang w:val="en-GB"/>
      </w:rPr>
      <w:tab/>
    </w:r>
    <w:r w:rsidRPr="0051116B">
      <w:rPr>
        <w:b/>
        <w:bCs/>
      </w:rPr>
      <w:t>tantárgyi tematika</w:t>
    </w:r>
    <w:r w:rsidRPr="0051116B">
      <w:rPr>
        <w:b/>
        <w:bCs/>
        <w:lang w:val="en-GB"/>
      </w:rPr>
      <w:t> </w:t>
    </w:r>
  </w:p>
  <w:p w14:paraId="1AE6197E" w14:textId="265D9637" w:rsidR="00A25553" w:rsidRPr="0051116B" w:rsidRDefault="0051116B" w:rsidP="00A25553">
    <w:pPr>
      <w:pStyle w:val="lfej"/>
      <w:tabs>
        <w:tab w:val="clear" w:pos="4536"/>
        <w:tab w:val="center" w:pos="3969"/>
      </w:tabs>
      <w:rPr>
        <w:b/>
        <w:bCs/>
        <w:lang w:val="en-GB"/>
      </w:rPr>
    </w:pPr>
    <w:r w:rsidRPr="0051116B">
      <w:rPr>
        <w:b/>
        <w:bCs/>
      </w:rPr>
      <w:t>tantárgy-kód:</w:t>
    </w:r>
    <w:r w:rsidR="00A25553">
      <w:rPr>
        <w:b/>
        <w:bCs/>
      </w:rPr>
      <w:t xml:space="preserve"> </w:t>
    </w:r>
    <w:r w:rsidRPr="0051116B">
      <w:rPr>
        <w:b/>
        <w:bCs/>
      </w:rPr>
      <w:t>EPE075M</w:t>
    </w:r>
    <w:r w:rsidR="00A25553">
      <w:rPr>
        <w:b/>
        <w:bCs/>
      </w:rPr>
      <w:t>L</w:t>
    </w:r>
    <w:r w:rsidRPr="0051116B">
      <w:rPr>
        <w:lang w:val="en-GB"/>
      </w:rPr>
      <w:tab/>
    </w:r>
    <w:r w:rsidRPr="0051116B">
      <w:rPr>
        <w:lang w:val="en-GB"/>
      </w:rPr>
      <w:tab/>
    </w:r>
    <w:r w:rsidRPr="0051116B">
      <w:rPr>
        <w:b/>
        <w:bCs/>
      </w:rPr>
      <w:t>előadás:</w:t>
    </w:r>
    <w:r w:rsidR="00A25553">
      <w:rPr>
        <w:b/>
        <w:bCs/>
      </w:rPr>
      <w:t xml:space="preserve"> 2., 4., 6., 10., 13. hét, </w:t>
    </w:r>
    <w:r w:rsidR="00A25553">
      <w:rPr>
        <w:b/>
        <w:bCs/>
      </w:rPr>
      <w:t>Szombat 16</w:t>
    </w:r>
    <w:r w:rsidR="00A25553" w:rsidRPr="0051116B">
      <w:rPr>
        <w:b/>
        <w:bCs/>
      </w:rPr>
      <w:t>:45-</w:t>
    </w:r>
    <w:r w:rsidR="00A25553">
      <w:rPr>
        <w:b/>
        <w:bCs/>
      </w:rPr>
      <w:t>18</w:t>
    </w:r>
    <w:r w:rsidR="00A25553" w:rsidRPr="0051116B">
      <w:rPr>
        <w:b/>
        <w:bCs/>
      </w:rPr>
      <w:t>:</w:t>
    </w:r>
    <w:r w:rsidR="00A25553">
      <w:rPr>
        <w:b/>
        <w:bCs/>
      </w:rPr>
      <w:t>15</w:t>
    </w:r>
    <w:r w:rsidR="00A25553">
      <w:rPr>
        <w:b/>
        <w:bCs/>
      </w:rPr>
      <w:t xml:space="preserve"> </w:t>
    </w:r>
    <w:r w:rsidR="00A25553" w:rsidRPr="0051116B">
      <w:rPr>
        <w:b/>
        <w:bCs/>
      </w:rPr>
      <w:t>Helyszín:</w:t>
    </w:r>
    <w:r w:rsidR="00A25553">
      <w:rPr>
        <w:b/>
        <w:bCs/>
      </w:rPr>
      <w:t xml:space="preserve"> </w:t>
    </w:r>
    <w:r w:rsidR="00A25553" w:rsidRPr="0051116B">
      <w:rPr>
        <w:b/>
        <w:bCs/>
      </w:rPr>
      <w:t>PTE MIK,</w:t>
    </w:r>
    <w:r w:rsidR="00A25553">
      <w:rPr>
        <w:b/>
        <w:bCs/>
      </w:rPr>
      <w:t xml:space="preserve"> </w:t>
    </w:r>
    <w:r w:rsidR="00A25553" w:rsidRPr="0051116B">
      <w:rPr>
        <w:b/>
        <w:bCs/>
      </w:rPr>
      <w:t>A</w:t>
    </w:r>
    <w:r w:rsidR="00A25553">
      <w:rPr>
        <w:b/>
        <w:bCs/>
      </w:rPr>
      <w:t>216</w:t>
    </w:r>
  </w:p>
  <w:p w14:paraId="58886FCE" w14:textId="34250EB6" w:rsidR="00A25553" w:rsidRPr="0051116B" w:rsidRDefault="0051116B" w:rsidP="00A25553">
    <w:pPr>
      <w:pStyle w:val="lfej"/>
      <w:tabs>
        <w:tab w:val="clear" w:pos="4536"/>
        <w:tab w:val="center" w:pos="3969"/>
      </w:tabs>
      <w:rPr>
        <w:b/>
        <w:bCs/>
        <w:lang w:val="en-GB"/>
      </w:rPr>
    </w:pPr>
    <w:r w:rsidRPr="0051116B">
      <w:rPr>
        <w:b/>
        <w:bCs/>
      </w:rPr>
      <w:t>Szemeszter:</w:t>
    </w:r>
    <w:r w:rsidR="00A25553">
      <w:rPr>
        <w:b/>
        <w:bCs/>
      </w:rPr>
      <w:t xml:space="preserve"> </w:t>
    </w:r>
    <w:r w:rsidRPr="0051116B">
      <w:rPr>
        <w:b/>
        <w:bCs/>
      </w:rPr>
      <w:t>2024/25/1</w:t>
    </w:r>
    <w:r w:rsidRPr="0051116B">
      <w:rPr>
        <w:lang w:val="en-GB"/>
      </w:rPr>
      <w:tab/>
    </w:r>
    <w:r w:rsidRPr="0051116B">
      <w:rPr>
        <w:lang w:val="en-GB"/>
      </w:rPr>
      <w:tab/>
    </w:r>
    <w:r w:rsidRPr="0051116B">
      <w:rPr>
        <w:b/>
        <w:bCs/>
      </w:rPr>
      <w:t>gyakorlatok:</w:t>
    </w:r>
    <w:r w:rsidR="00A25553">
      <w:rPr>
        <w:b/>
        <w:bCs/>
      </w:rPr>
      <w:t xml:space="preserve"> </w:t>
    </w:r>
    <w:r w:rsidR="00A25553">
      <w:rPr>
        <w:b/>
        <w:bCs/>
      </w:rPr>
      <w:t>2., 4., 6., 10., 13. hét</w:t>
    </w:r>
    <w:r w:rsidR="00A25553">
      <w:rPr>
        <w:b/>
        <w:bCs/>
      </w:rPr>
      <w:t xml:space="preserve"> </w:t>
    </w:r>
    <w:r w:rsidR="00A25553">
      <w:rPr>
        <w:b/>
        <w:bCs/>
      </w:rPr>
      <w:t>Szombat 1</w:t>
    </w:r>
    <w:r w:rsidR="00A25553">
      <w:rPr>
        <w:b/>
        <w:bCs/>
      </w:rPr>
      <w:t>8</w:t>
    </w:r>
    <w:r w:rsidR="00A25553" w:rsidRPr="0051116B">
      <w:rPr>
        <w:b/>
        <w:bCs/>
      </w:rPr>
      <w:t>:</w:t>
    </w:r>
    <w:r w:rsidR="00A25553">
      <w:rPr>
        <w:b/>
        <w:bCs/>
      </w:rPr>
      <w:t>30</w:t>
    </w:r>
    <w:r w:rsidR="00A25553" w:rsidRPr="0051116B">
      <w:rPr>
        <w:b/>
        <w:bCs/>
      </w:rPr>
      <w:t>-</w:t>
    </w:r>
    <w:r w:rsidR="00A25553">
      <w:rPr>
        <w:b/>
        <w:bCs/>
      </w:rPr>
      <w:t>20</w:t>
    </w:r>
    <w:r w:rsidR="00A25553" w:rsidRPr="0051116B">
      <w:rPr>
        <w:b/>
        <w:bCs/>
      </w:rPr>
      <w:t>:</w:t>
    </w:r>
    <w:r w:rsidR="00A25553">
      <w:rPr>
        <w:b/>
        <w:bCs/>
      </w:rPr>
      <w:t xml:space="preserve">00 </w:t>
    </w:r>
    <w:r w:rsidR="00A25553" w:rsidRPr="0051116B">
      <w:rPr>
        <w:b/>
        <w:bCs/>
      </w:rPr>
      <w:t>Helyszín:</w:t>
    </w:r>
    <w:r w:rsidR="00A25553">
      <w:rPr>
        <w:b/>
        <w:bCs/>
      </w:rPr>
      <w:t xml:space="preserve"> </w:t>
    </w:r>
    <w:r w:rsidR="00A25553" w:rsidRPr="0051116B">
      <w:rPr>
        <w:b/>
        <w:bCs/>
      </w:rPr>
      <w:t>PTE MIK,</w:t>
    </w:r>
    <w:r w:rsidR="00A25553">
      <w:rPr>
        <w:b/>
        <w:bCs/>
      </w:rPr>
      <w:t xml:space="preserve"> </w:t>
    </w:r>
    <w:r w:rsidR="00A25553" w:rsidRPr="0051116B">
      <w:rPr>
        <w:b/>
        <w:bCs/>
      </w:rPr>
      <w:t>A</w:t>
    </w:r>
    <w:r w:rsidR="00A25553">
      <w:rPr>
        <w:b/>
        <w:bCs/>
      </w:rPr>
      <w:t>216</w:t>
    </w:r>
  </w:p>
  <w:p w14:paraId="7E1D0243" w14:textId="532A72B4" w:rsidR="0051116B" w:rsidRPr="0051116B" w:rsidRDefault="00A25553" w:rsidP="0051116B">
    <w:pPr>
      <w:pStyle w:val="lfej"/>
      <w:rPr>
        <w:b/>
        <w:bCs/>
        <w:lang w:val="en-GB"/>
      </w:rPr>
    </w:pPr>
    <w:r>
      <w:rPr>
        <w:b/>
        <w:bCs/>
      </w:rPr>
      <w:t>Szombat 16</w:t>
    </w:r>
    <w:r w:rsidR="0051116B" w:rsidRPr="0051116B">
      <w:rPr>
        <w:b/>
        <w:bCs/>
      </w:rPr>
      <w:t>:45-</w:t>
    </w:r>
    <w:r>
      <w:rPr>
        <w:b/>
        <w:bCs/>
      </w:rPr>
      <w:t>20</w:t>
    </w:r>
    <w:r w:rsidR="0051116B" w:rsidRPr="0051116B">
      <w:rPr>
        <w:b/>
        <w:bCs/>
      </w:rPr>
      <w:t>:</w:t>
    </w:r>
    <w:r>
      <w:rPr>
        <w:b/>
        <w:bCs/>
      </w:rPr>
      <w:t xml:space="preserve">00 </w:t>
    </w:r>
    <w:r w:rsidR="0051116B" w:rsidRPr="0051116B">
      <w:rPr>
        <w:b/>
        <w:bCs/>
      </w:rPr>
      <w:t>Helyszín:</w:t>
    </w:r>
    <w:r>
      <w:rPr>
        <w:b/>
        <w:bCs/>
      </w:rPr>
      <w:t xml:space="preserve"> </w:t>
    </w:r>
    <w:r w:rsidR="0051116B" w:rsidRPr="0051116B">
      <w:rPr>
        <w:b/>
        <w:bCs/>
      </w:rPr>
      <w:t>PTE MIK,</w:t>
    </w:r>
    <w:r>
      <w:rPr>
        <w:b/>
        <w:bCs/>
      </w:rPr>
      <w:t xml:space="preserve"> </w:t>
    </w:r>
    <w:r w:rsidR="0051116B" w:rsidRPr="0051116B">
      <w:rPr>
        <w:b/>
        <w:bCs/>
      </w:rPr>
      <w:t>A</w:t>
    </w:r>
    <w:r>
      <w:rPr>
        <w:b/>
        <w:bCs/>
      </w:rPr>
      <w:t>216</w:t>
    </w:r>
  </w:p>
  <w:p w14:paraId="3B957517" w14:textId="77777777" w:rsidR="0051116B" w:rsidRDefault="0051116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4E50"/>
    <w:multiLevelType w:val="hybridMultilevel"/>
    <w:tmpl w:val="8716F3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BCB2BF5"/>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EE3173"/>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CE35AD"/>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F64346"/>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591D18"/>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422BCB"/>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4007CE"/>
    <w:multiLevelType w:val="hybridMultilevel"/>
    <w:tmpl w:val="75F2648A"/>
    <w:lvl w:ilvl="0" w:tplc="5DD2D080">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5BF227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9B7F6B"/>
    <w:multiLevelType w:val="hybridMultilevel"/>
    <w:tmpl w:val="E3D02C7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35F66FF"/>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C0534F"/>
    <w:multiLevelType w:val="hybridMultilevel"/>
    <w:tmpl w:val="8716F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1722501">
    <w:abstractNumId w:val="8"/>
  </w:num>
  <w:num w:numId="2" w16cid:durableId="471562579">
    <w:abstractNumId w:val="9"/>
  </w:num>
  <w:num w:numId="3" w16cid:durableId="1096556638">
    <w:abstractNumId w:val="0"/>
  </w:num>
  <w:num w:numId="4" w16cid:durableId="17044475">
    <w:abstractNumId w:val="11"/>
  </w:num>
  <w:num w:numId="5" w16cid:durableId="1748839742">
    <w:abstractNumId w:val="7"/>
  </w:num>
  <w:num w:numId="6" w16cid:durableId="2008819940">
    <w:abstractNumId w:val="7"/>
  </w:num>
  <w:num w:numId="7" w16cid:durableId="1217817422">
    <w:abstractNumId w:val="6"/>
  </w:num>
  <w:num w:numId="8" w16cid:durableId="464853354">
    <w:abstractNumId w:val="10"/>
  </w:num>
  <w:num w:numId="9" w16cid:durableId="1295480948">
    <w:abstractNumId w:val="5"/>
  </w:num>
  <w:num w:numId="10" w16cid:durableId="523635996">
    <w:abstractNumId w:val="1"/>
  </w:num>
  <w:num w:numId="11" w16cid:durableId="1411197422">
    <w:abstractNumId w:val="2"/>
  </w:num>
  <w:num w:numId="12" w16cid:durableId="361328002">
    <w:abstractNumId w:val="4"/>
  </w:num>
  <w:num w:numId="13" w16cid:durableId="1517843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E"/>
    <w:rsid w:val="00001189"/>
    <w:rsid w:val="000B0CBB"/>
    <w:rsid w:val="00105014"/>
    <w:rsid w:val="00127C47"/>
    <w:rsid w:val="00145C6E"/>
    <w:rsid w:val="001C4F17"/>
    <w:rsid w:val="001E15FD"/>
    <w:rsid w:val="00204B50"/>
    <w:rsid w:val="00262741"/>
    <w:rsid w:val="00275A79"/>
    <w:rsid w:val="002F739B"/>
    <w:rsid w:val="003140E0"/>
    <w:rsid w:val="00400980"/>
    <w:rsid w:val="00407395"/>
    <w:rsid w:val="0051116B"/>
    <w:rsid w:val="005234E3"/>
    <w:rsid w:val="00632DF4"/>
    <w:rsid w:val="00684215"/>
    <w:rsid w:val="00746347"/>
    <w:rsid w:val="007B3673"/>
    <w:rsid w:val="00813472"/>
    <w:rsid w:val="009842F8"/>
    <w:rsid w:val="009A7C1E"/>
    <w:rsid w:val="009E4D16"/>
    <w:rsid w:val="00A25553"/>
    <w:rsid w:val="00A76CDE"/>
    <w:rsid w:val="00AD607D"/>
    <w:rsid w:val="00B83270"/>
    <w:rsid w:val="00C2567D"/>
    <w:rsid w:val="00C92F0E"/>
    <w:rsid w:val="00D46933"/>
    <w:rsid w:val="00D97294"/>
    <w:rsid w:val="00DC6EDB"/>
    <w:rsid w:val="00DE6452"/>
    <w:rsid w:val="00E00867"/>
    <w:rsid w:val="00E51CCB"/>
    <w:rsid w:val="00EA6700"/>
    <w:rsid w:val="00EB637D"/>
    <w:rsid w:val="00EE7231"/>
    <w:rsid w:val="00FA7D72"/>
    <w:rsid w:val="00FB74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3033"/>
  <w15:chartTrackingRefBased/>
  <w15:docId w15:val="{3BFD963A-0617-404E-A202-6C040F32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A7C1E"/>
    <w:pPr>
      <w:spacing w:after="0" w:line="240" w:lineRule="auto"/>
      <w:jc w:val="both"/>
    </w:pPr>
    <w:rPr>
      <w:rFonts w:eastAsiaTheme="minorEastAsia"/>
      <w:sz w:val="20"/>
      <w:szCs w:val="20"/>
    </w:rPr>
  </w:style>
  <w:style w:type="paragraph" w:styleId="Cmsor1">
    <w:name w:val="heading 1"/>
    <w:basedOn w:val="Norml"/>
    <w:next w:val="Norml"/>
    <w:link w:val="Cmsor1Char"/>
    <w:uiPriority w:val="9"/>
    <w:qFormat/>
    <w:rsid w:val="009A7C1E"/>
    <w:pPr>
      <w:spacing w:before="300" w:after="40"/>
      <w:jc w:val="left"/>
      <w:outlineLvl w:val="0"/>
    </w:pPr>
    <w:rPr>
      <w:smallCaps/>
      <w:spacing w:val="5"/>
      <w:sz w:val="32"/>
      <w:szCs w:val="32"/>
    </w:rPr>
  </w:style>
  <w:style w:type="paragraph" w:styleId="Cmsor2">
    <w:name w:val="heading 2"/>
    <w:basedOn w:val="Norml"/>
    <w:next w:val="Norml"/>
    <w:link w:val="Cmsor2Char"/>
    <w:uiPriority w:val="9"/>
    <w:unhideWhenUsed/>
    <w:qFormat/>
    <w:rsid w:val="009A7C1E"/>
    <w:pPr>
      <w:jc w:val="left"/>
      <w:outlineLvl w:val="1"/>
    </w:pPr>
    <w:rPr>
      <w:smallCaps/>
      <w:spacing w:val="5"/>
      <w:sz w:val="28"/>
      <w:szCs w:val="28"/>
    </w:rPr>
  </w:style>
  <w:style w:type="paragraph" w:styleId="Cmsor3">
    <w:name w:val="heading 3"/>
    <w:basedOn w:val="Norml"/>
    <w:next w:val="Norml"/>
    <w:link w:val="Cmsor3Char"/>
    <w:uiPriority w:val="9"/>
    <w:unhideWhenUsed/>
    <w:qFormat/>
    <w:rsid w:val="009A7C1E"/>
    <w:pPr>
      <w:jc w:val="left"/>
      <w:outlineLvl w:val="2"/>
    </w:pPr>
    <w:rPr>
      <w:smallCaps/>
      <w:spacing w:val="5"/>
      <w:sz w:val="24"/>
      <w:szCs w:val="24"/>
    </w:rPr>
  </w:style>
  <w:style w:type="paragraph" w:styleId="Cmsor5">
    <w:name w:val="heading 5"/>
    <w:basedOn w:val="Norml"/>
    <w:next w:val="Norml"/>
    <w:link w:val="Cmsor5Char"/>
    <w:uiPriority w:val="9"/>
    <w:unhideWhenUsed/>
    <w:qFormat/>
    <w:rsid w:val="009A7C1E"/>
    <w:pPr>
      <w:jc w:val="left"/>
      <w:outlineLvl w:val="4"/>
    </w:pPr>
    <w:rPr>
      <w:smallCaps/>
      <w:color w:val="538135" w:themeColor="accent6" w:themeShade="BF"/>
      <w:spacing w:val="10"/>
      <w:sz w:val="22"/>
      <w:szCs w:val="22"/>
    </w:rPr>
  </w:style>
  <w:style w:type="paragraph" w:styleId="Cmsor6">
    <w:name w:val="heading 6"/>
    <w:basedOn w:val="Norml"/>
    <w:next w:val="Norml"/>
    <w:link w:val="Cmsor6Char"/>
    <w:uiPriority w:val="9"/>
    <w:unhideWhenUsed/>
    <w:qFormat/>
    <w:rsid w:val="009A7C1E"/>
    <w:pPr>
      <w:jc w:val="left"/>
      <w:outlineLvl w:val="5"/>
    </w:pPr>
    <w:rPr>
      <w:smallCaps/>
      <w:color w:val="70AD47" w:themeColor="accent6"/>
      <w:spacing w:val="5"/>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A7C1E"/>
    <w:rPr>
      <w:rFonts w:eastAsiaTheme="minorEastAsia"/>
      <w:smallCaps/>
      <w:spacing w:val="5"/>
      <w:sz w:val="32"/>
      <w:szCs w:val="32"/>
    </w:rPr>
  </w:style>
  <w:style w:type="character" w:customStyle="1" w:styleId="Cmsor2Char">
    <w:name w:val="Címsor 2 Char"/>
    <w:basedOn w:val="Bekezdsalapbettpusa"/>
    <w:link w:val="Cmsor2"/>
    <w:uiPriority w:val="9"/>
    <w:rsid w:val="009A7C1E"/>
    <w:rPr>
      <w:rFonts w:eastAsiaTheme="minorEastAsia"/>
      <w:smallCaps/>
      <w:spacing w:val="5"/>
      <w:sz w:val="28"/>
      <w:szCs w:val="28"/>
    </w:rPr>
  </w:style>
  <w:style w:type="character" w:customStyle="1" w:styleId="Cmsor3Char">
    <w:name w:val="Címsor 3 Char"/>
    <w:basedOn w:val="Bekezdsalapbettpusa"/>
    <w:link w:val="Cmsor3"/>
    <w:uiPriority w:val="9"/>
    <w:rsid w:val="009A7C1E"/>
    <w:rPr>
      <w:rFonts w:eastAsiaTheme="minorEastAsia"/>
      <w:smallCaps/>
      <w:spacing w:val="5"/>
      <w:sz w:val="24"/>
      <w:szCs w:val="24"/>
    </w:rPr>
  </w:style>
  <w:style w:type="character" w:customStyle="1" w:styleId="Cmsor5Char">
    <w:name w:val="Címsor 5 Char"/>
    <w:basedOn w:val="Bekezdsalapbettpusa"/>
    <w:link w:val="Cmsor5"/>
    <w:uiPriority w:val="9"/>
    <w:rsid w:val="009A7C1E"/>
    <w:rPr>
      <w:rFonts w:eastAsiaTheme="minorEastAsia"/>
      <w:smallCaps/>
      <w:color w:val="538135" w:themeColor="accent6" w:themeShade="BF"/>
      <w:spacing w:val="10"/>
    </w:rPr>
  </w:style>
  <w:style w:type="character" w:customStyle="1" w:styleId="Cmsor6Char">
    <w:name w:val="Címsor 6 Char"/>
    <w:basedOn w:val="Bekezdsalapbettpusa"/>
    <w:link w:val="Cmsor6"/>
    <w:uiPriority w:val="9"/>
    <w:rsid w:val="009A7C1E"/>
    <w:rPr>
      <w:rFonts w:eastAsiaTheme="minorEastAsia"/>
      <w:smallCaps/>
      <w:color w:val="70AD47" w:themeColor="accent6"/>
      <w:spacing w:val="5"/>
    </w:rPr>
  </w:style>
  <w:style w:type="paragraph" w:styleId="Listaszerbekezds">
    <w:name w:val="List Paragraph"/>
    <w:basedOn w:val="Norml"/>
    <w:uiPriority w:val="34"/>
    <w:qFormat/>
    <w:rsid w:val="009A7C1E"/>
    <w:pPr>
      <w:ind w:left="720"/>
      <w:contextualSpacing/>
    </w:pPr>
  </w:style>
  <w:style w:type="paragraph" w:styleId="llb">
    <w:name w:val="footer"/>
    <w:basedOn w:val="Norml"/>
    <w:link w:val="llbChar"/>
    <w:uiPriority w:val="99"/>
    <w:unhideWhenUsed/>
    <w:rsid w:val="009A7C1E"/>
    <w:pPr>
      <w:tabs>
        <w:tab w:val="center" w:pos="4536"/>
        <w:tab w:val="right" w:pos="9072"/>
      </w:tabs>
    </w:pPr>
  </w:style>
  <w:style w:type="character" w:customStyle="1" w:styleId="llbChar">
    <w:name w:val="Élőláb Char"/>
    <w:basedOn w:val="Bekezdsalapbettpusa"/>
    <w:link w:val="llb"/>
    <w:uiPriority w:val="99"/>
    <w:rsid w:val="009A7C1E"/>
    <w:rPr>
      <w:rFonts w:eastAsiaTheme="minorEastAsia"/>
      <w:sz w:val="20"/>
      <w:szCs w:val="20"/>
    </w:rPr>
  </w:style>
  <w:style w:type="paragraph" w:styleId="Kiemeltidzet">
    <w:name w:val="Intense Quote"/>
    <w:basedOn w:val="Norml"/>
    <w:next w:val="Norml"/>
    <w:link w:val="KiemeltidzetChar"/>
    <w:uiPriority w:val="30"/>
    <w:qFormat/>
    <w:rsid w:val="009A7C1E"/>
    <w:pPr>
      <w:pBdr>
        <w:top w:val="single" w:sz="8" w:space="1" w:color="70AD47" w:themeColor="accent6"/>
      </w:pBdr>
      <w:spacing w:before="140" w:after="140"/>
      <w:ind w:left="1440" w:right="1440"/>
    </w:pPr>
    <w:rPr>
      <w:b/>
      <w:bCs/>
      <w:i/>
      <w:iCs/>
    </w:rPr>
  </w:style>
  <w:style w:type="character" w:customStyle="1" w:styleId="KiemeltidzetChar">
    <w:name w:val="Kiemelt idézet Char"/>
    <w:basedOn w:val="Bekezdsalapbettpusa"/>
    <w:link w:val="Kiemeltidzet"/>
    <w:uiPriority w:val="30"/>
    <w:rsid w:val="009A7C1E"/>
    <w:rPr>
      <w:rFonts w:eastAsiaTheme="minorEastAsia"/>
      <w:b/>
      <w:bCs/>
      <w:i/>
      <w:iCs/>
      <w:sz w:val="20"/>
      <w:szCs w:val="20"/>
    </w:rPr>
  </w:style>
  <w:style w:type="character" w:styleId="Finomkiemels">
    <w:name w:val="Subtle Emphasis"/>
    <w:uiPriority w:val="19"/>
    <w:qFormat/>
    <w:rsid w:val="009A7C1E"/>
    <w:rPr>
      <w:i/>
      <w:iCs/>
    </w:rPr>
  </w:style>
  <w:style w:type="table" w:customStyle="1" w:styleId="Tblzatrcsos7tarka1">
    <w:name w:val="Táblázat (rácsos) 7 – tarka1"/>
    <w:basedOn w:val="Normltblzat"/>
    <w:uiPriority w:val="52"/>
    <w:rsid w:val="009A7C1E"/>
    <w:pPr>
      <w:spacing w:after="0" w:line="240" w:lineRule="auto"/>
      <w:jc w:val="both"/>
    </w:pPr>
    <w:rPr>
      <w:rFonts w:eastAsiaTheme="minorEastAsi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1vilgos">
    <w:name w:val="Grid Table 1 Light"/>
    <w:basedOn w:val="Normltblzat"/>
    <w:uiPriority w:val="46"/>
    <w:rsid w:val="009A7C1E"/>
    <w:pPr>
      <w:spacing w:after="0" w:line="240" w:lineRule="auto"/>
      <w:jc w:val="both"/>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vilgos">
    <w:name w:val="Grid Table Light"/>
    <w:basedOn w:val="Normltblzat"/>
    <w:uiPriority w:val="40"/>
    <w:rsid w:val="009A7C1E"/>
    <w:pPr>
      <w:spacing w:after="0" w:line="240" w:lineRule="auto"/>
      <w:jc w:val="both"/>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3">
    <w:name w:val="Plain Table 3"/>
    <w:basedOn w:val="Normltblzat"/>
    <w:uiPriority w:val="43"/>
    <w:rsid w:val="009A7C1E"/>
    <w:pPr>
      <w:spacing w:after="0" w:line="240" w:lineRule="auto"/>
      <w:jc w:val="both"/>
    </w:pPr>
    <w:rPr>
      <w:rFonts w:eastAsiaTheme="minorEastAsi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fej">
    <w:name w:val="header"/>
    <w:basedOn w:val="Norml"/>
    <w:link w:val="lfejChar"/>
    <w:uiPriority w:val="99"/>
    <w:unhideWhenUsed/>
    <w:rsid w:val="0051116B"/>
    <w:pPr>
      <w:tabs>
        <w:tab w:val="center" w:pos="4536"/>
        <w:tab w:val="right" w:pos="9072"/>
      </w:tabs>
    </w:pPr>
  </w:style>
  <w:style w:type="character" w:customStyle="1" w:styleId="lfejChar">
    <w:name w:val="Élőfej Char"/>
    <w:basedOn w:val="Bekezdsalapbettpusa"/>
    <w:link w:val="lfej"/>
    <w:uiPriority w:val="99"/>
    <w:rsid w:val="0051116B"/>
    <w:rPr>
      <w:rFonts w:eastAsiaTheme="minorEastAsia"/>
      <w:sz w:val="20"/>
      <w:szCs w:val="20"/>
    </w:rPr>
  </w:style>
  <w:style w:type="character" w:styleId="Hiperhivatkozs">
    <w:name w:val="Hyperlink"/>
    <w:basedOn w:val="Bekezdsalapbettpusa"/>
    <w:uiPriority w:val="99"/>
    <w:unhideWhenUsed/>
    <w:rsid w:val="00A25553"/>
    <w:rPr>
      <w:color w:val="0563C1" w:themeColor="hyperlink"/>
      <w:u w:val="single"/>
    </w:rPr>
  </w:style>
  <w:style w:type="character" w:styleId="Feloldatlanmegemlts">
    <w:name w:val="Unresolved Mention"/>
    <w:basedOn w:val="Bekezdsalapbettpusa"/>
    <w:uiPriority w:val="99"/>
    <w:semiHidden/>
    <w:unhideWhenUsed/>
    <w:rsid w:val="00A25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889">
      <w:bodyDiv w:val="1"/>
      <w:marLeft w:val="0"/>
      <w:marRight w:val="0"/>
      <w:marTop w:val="0"/>
      <w:marBottom w:val="0"/>
      <w:divBdr>
        <w:top w:val="none" w:sz="0" w:space="0" w:color="auto"/>
        <w:left w:val="none" w:sz="0" w:space="0" w:color="auto"/>
        <w:bottom w:val="none" w:sz="0" w:space="0" w:color="auto"/>
        <w:right w:val="none" w:sz="0" w:space="0" w:color="auto"/>
      </w:divBdr>
    </w:div>
    <w:div w:id="87582538">
      <w:bodyDiv w:val="1"/>
      <w:marLeft w:val="0"/>
      <w:marRight w:val="0"/>
      <w:marTop w:val="0"/>
      <w:marBottom w:val="0"/>
      <w:divBdr>
        <w:top w:val="none" w:sz="0" w:space="0" w:color="auto"/>
        <w:left w:val="none" w:sz="0" w:space="0" w:color="auto"/>
        <w:bottom w:val="none" w:sz="0" w:space="0" w:color="auto"/>
        <w:right w:val="none" w:sz="0" w:space="0" w:color="auto"/>
      </w:divBdr>
      <w:divsChild>
        <w:div w:id="1776973835">
          <w:marLeft w:val="0"/>
          <w:marRight w:val="0"/>
          <w:marTop w:val="0"/>
          <w:marBottom w:val="0"/>
          <w:divBdr>
            <w:top w:val="none" w:sz="0" w:space="0" w:color="auto"/>
            <w:left w:val="none" w:sz="0" w:space="0" w:color="auto"/>
            <w:bottom w:val="none" w:sz="0" w:space="0" w:color="auto"/>
            <w:right w:val="none" w:sz="0" w:space="0" w:color="auto"/>
          </w:divBdr>
        </w:div>
        <w:div w:id="1625966719">
          <w:marLeft w:val="0"/>
          <w:marRight w:val="0"/>
          <w:marTop w:val="0"/>
          <w:marBottom w:val="0"/>
          <w:divBdr>
            <w:top w:val="none" w:sz="0" w:space="0" w:color="auto"/>
            <w:left w:val="none" w:sz="0" w:space="0" w:color="auto"/>
            <w:bottom w:val="none" w:sz="0" w:space="0" w:color="auto"/>
            <w:right w:val="none" w:sz="0" w:space="0" w:color="auto"/>
          </w:divBdr>
        </w:div>
        <w:div w:id="1334842589">
          <w:marLeft w:val="0"/>
          <w:marRight w:val="0"/>
          <w:marTop w:val="0"/>
          <w:marBottom w:val="0"/>
          <w:divBdr>
            <w:top w:val="none" w:sz="0" w:space="0" w:color="auto"/>
            <w:left w:val="none" w:sz="0" w:space="0" w:color="auto"/>
            <w:bottom w:val="none" w:sz="0" w:space="0" w:color="auto"/>
            <w:right w:val="none" w:sz="0" w:space="0" w:color="auto"/>
          </w:divBdr>
        </w:div>
        <w:div w:id="1685131407">
          <w:marLeft w:val="0"/>
          <w:marRight w:val="0"/>
          <w:marTop w:val="0"/>
          <w:marBottom w:val="0"/>
          <w:divBdr>
            <w:top w:val="none" w:sz="0" w:space="0" w:color="auto"/>
            <w:left w:val="none" w:sz="0" w:space="0" w:color="auto"/>
            <w:bottom w:val="none" w:sz="0" w:space="0" w:color="auto"/>
            <w:right w:val="none" w:sz="0" w:space="0" w:color="auto"/>
          </w:divBdr>
        </w:div>
        <w:div w:id="1484079160">
          <w:marLeft w:val="0"/>
          <w:marRight w:val="0"/>
          <w:marTop w:val="0"/>
          <w:marBottom w:val="0"/>
          <w:divBdr>
            <w:top w:val="none" w:sz="0" w:space="0" w:color="auto"/>
            <w:left w:val="none" w:sz="0" w:space="0" w:color="auto"/>
            <w:bottom w:val="none" w:sz="0" w:space="0" w:color="auto"/>
            <w:right w:val="none" w:sz="0" w:space="0" w:color="auto"/>
          </w:divBdr>
        </w:div>
        <w:div w:id="742875747">
          <w:marLeft w:val="0"/>
          <w:marRight w:val="0"/>
          <w:marTop w:val="0"/>
          <w:marBottom w:val="0"/>
          <w:divBdr>
            <w:top w:val="none" w:sz="0" w:space="0" w:color="auto"/>
            <w:left w:val="none" w:sz="0" w:space="0" w:color="auto"/>
            <w:bottom w:val="none" w:sz="0" w:space="0" w:color="auto"/>
            <w:right w:val="none" w:sz="0" w:space="0" w:color="auto"/>
          </w:divBdr>
        </w:div>
        <w:div w:id="332758858">
          <w:marLeft w:val="0"/>
          <w:marRight w:val="0"/>
          <w:marTop w:val="0"/>
          <w:marBottom w:val="0"/>
          <w:divBdr>
            <w:top w:val="none" w:sz="0" w:space="0" w:color="auto"/>
            <w:left w:val="none" w:sz="0" w:space="0" w:color="auto"/>
            <w:bottom w:val="none" w:sz="0" w:space="0" w:color="auto"/>
            <w:right w:val="none" w:sz="0" w:space="0" w:color="auto"/>
          </w:divBdr>
        </w:div>
        <w:div w:id="1658455571">
          <w:marLeft w:val="0"/>
          <w:marRight w:val="0"/>
          <w:marTop w:val="0"/>
          <w:marBottom w:val="0"/>
          <w:divBdr>
            <w:top w:val="none" w:sz="0" w:space="0" w:color="auto"/>
            <w:left w:val="none" w:sz="0" w:space="0" w:color="auto"/>
            <w:bottom w:val="none" w:sz="0" w:space="0" w:color="auto"/>
            <w:right w:val="none" w:sz="0" w:space="0" w:color="auto"/>
          </w:divBdr>
        </w:div>
        <w:div w:id="2115130460">
          <w:marLeft w:val="0"/>
          <w:marRight w:val="0"/>
          <w:marTop w:val="0"/>
          <w:marBottom w:val="0"/>
          <w:divBdr>
            <w:top w:val="none" w:sz="0" w:space="0" w:color="auto"/>
            <w:left w:val="none" w:sz="0" w:space="0" w:color="auto"/>
            <w:bottom w:val="none" w:sz="0" w:space="0" w:color="auto"/>
            <w:right w:val="none" w:sz="0" w:space="0" w:color="auto"/>
          </w:divBdr>
        </w:div>
        <w:div w:id="1956592782">
          <w:marLeft w:val="0"/>
          <w:marRight w:val="0"/>
          <w:marTop w:val="0"/>
          <w:marBottom w:val="0"/>
          <w:divBdr>
            <w:top w:val="none" w:sz="0" w:space="0" w:color="auto"/>
            <w:left w:val="none" w:sz="0" w:space="0" w:color="auto"/>
            <w:bottom w:val="none" w:sz="0" w:space="0" w:color="auto"/>
            <w:right w:val="none" w:sz="0" w:space="0" w:color="auto"/>
          </w:divBdr>
        </w:div>
        <w:div w:id="872116127">
          <w:marLeft w:val="0"/>
          <w:marRight w:val="0"/>
          <w:marTop w:val="0"/>
          <w:marBottom w:val="0"/>
          <w:divBdr>
            <w:top w:val="none" w:sz="0" w:space="0" w:color="auto"/>
            <w:left w:val="none" w:sz="0" w:space="0" w:color="auto"/>
            <w:bottom w:val="none" w:sz="0" w:space="0" w:color="auto"/>
            <w:right w:val="none" w:sz="0" w:space="0" w:color="auto"/>
          </w:divBdr>
        </w:div>
        <w:div w:id="1280644337">
          <w:marLeft w:val="0"/>
          <w:marRight w:val="0"/>
          <w:marTop w:val="0"/>
          <w:marBottom w:val="0"/>
          <w:divBdr>
            <w:top w:val="none" w:sz="0" w:space="0" w:color="auto"/>
            <w:left w:val="none" w:sz="0" w:space="0" w:color="auto"/>
            <w:bottom w:val="none" w:sz="0" w:space="0" w:color="auto"/>
            <w:right w:val="none" w:sz="0" w:space="0" w:color="auto"/>
          </w:divBdr>
        </w:div>
        <w:div w:id="1943999683">
          <w:marLeft w:val="0"/>
          <w:marRight w:val="0"/>
          <w:marTop w:val="0"/>
          <w:marBottom w:val="0"/>
          <w:divBdr>
            <w:top w:val="none" w:sz="0" w:space="0" w:color="auto"/>
            <w:left w:val="none" w:sz="0" w:space="0" w:color="auto"/>
            <w:bottom w:val="none" w:sz="0" w:space="0" w:color="auto"/>
            <w:right w:val="none" w:sz="0" w:space="0" w:color="auto"/>
          </w:divBdr>
        </w:div>
        <w:div w:id="311755049">
          <w:marLeft w:val="0"/>
          <w:marRight w:val="0"/>
          <w:marTop w:val="0"/>
          <w:marBottom w:val="0"/>
          <w:divBdr>
            <w:top w:val="none" w:sz="0" w:space="0" w:color="auto"/>
            <w:left w:val="none" w:sz="0" w:space="0" w:color="auto"/>
            <w:bottom w:val="none" w:sz="0" w:space="0" w:color="auto"/>
            <w:right w:val="none" w:sz="0" w:space="0" w:color="auto"/>
          </w:divBdr>
        </w:div>
      </w:divsChild>
    </w:div>
    <w:div w:id="114181221">
      <w:bodyDiv w:val="1"/>
      <w:marLeft w:val="0"/>
      <w:marRight w:val="0"/>
      <w:marTop w:val="0"/>
      <w:marBottom w:val="0"/>
      <w:divBdr>
        <w:top w:val="none" w:sz="0" w:space="0" w:color="auto"/>
        <w:left w:val="none" w:sz="0" w:space="0" w:color="auto"/>
        <w:bottom w:val="none" w:sz="0" w:space="0" w:color="auto"/>
        <w:right w:val="none" w:sz="0" w:space="0" w:color="auto"/>
      </w:divBdr>
    </w:div>
    <w:div w:id="471941842">
      <w:bodyDiv w:val="1"/>
      <w:marLeft w:val="0"/>
      <w:marRight w:val="0"/>
      <w:marTop w:val="0"/>
      <w:marBottom w:val="0"/>
      <w:divBdr>
        <w:top w:val="none" w:sz="0" w:space="0" w:color="auto"/>
        <w:left w:val="none" w:sz="0" w:space="0" w:color="auto"/>
        <w:bottom w:val="none" w:sz="0" w:space="0" w:color="auto"/>
        <w:right w:val="none" w:sz="0" w:space="0" w:color="auto"/>
      </w:divBdr>
      <w:divsChild>
        <w:div w:id="26372463">
          <w:marLeft w:val="0"/>
          <w:marRight w:val="0"/>
          <w:marTop w:val="0"/>
          <w:marBottom w:val="0"/>
          <w:divBdr>
            <w:top w:val="none" w:sz="0" w:space="0" w:color="auto"/>
            <w:left w:val="none" w:sz="0" w:space="0" w:color="auto"/>
            <w:bottom w:val="none" w:sz="0" w:space="0" w:color="auto"/>
            <w:right w:val="none" w:sz="0" w:space="0" w:color="auto"/>
          </w:divBdr>
        </w:div>
        <w:div w:id="8723029">
          <w:marLeft w:val="0"/>
          <w:marRight w:val="0"/>
          <w:marTop w:val="0"/>
          <w:marBottom w:val="0"/>
          <w:divBdr>
            <w:top w:val="none" w:sz="0" w:space="0" w:color="auto"/>
            <w:left w:val="none" w:sz="0" w:space="0" w:color="auto"/>
            <w:bottom w:val="none" w:sz="0" w:space="0" w:color="auto"/>
            <w:right w:val="none" w:sz="0" w:space="0" w:color="auto"/>
          </w:divBdr>
        </w:div>
        <w:div w:id="1088119360">
          <w:marLeft w:val="0"/>
          <w:marRight w:val="0"/>
          <w:marTop w:val="0"/>
          <w:marBottom w:val="0"/>
          <w:divBdr>
            <w:top w:val="none" w:sz="0" w:space="0" w:color="auto"/>
            <w:left w:val="none" w:sz="0" w:space="0" w:color="auto"/>
            <w:bottom w:val="none" w:sz="0" w:space="0" w:color="auto"/>
            <w:right w:val="none" w:sz="0" w:space="0" w:color="auto"/>
          </w:divBdr>
        </w:div>
        <w:div w:id="1429082618">
          <w:marLeft w:val="0"/>
          <w:marRight w:val="0"/>
          <w:marTop w:val="0"/>
          <w:marBottom w:val="0"/>
          <w:divBdr>
            <w:top w:val="none" w:sz="0" w:space="0" w:color="auto"/>
            <w:left w:val="none" w:sz="0" w:space="0" w:color="auto"/>
            <w:bottom w:val="none" w:sz="0" w:space="0" w:color="auto"/>
            <w:right w:val="none" w:sz="0" w:space="0" w:color="auto"/>
          </w:divBdr>
        </w:div>
        <w:div w:id="1110315689">
          <w:marLeft w:val="0"/>
          <w:marRight w:val="0"/>
          <w:marTop w:val="0"/>
          <w:marBottom w:val="0"/>
          <w:divBdr>
            <w:top w:val="none" w:sz="0" w:space="0" w:color="auto"/>
            <w:left w:val="none" w:sz="0" w:space="0" w:color="auto"/>
            <w:bottom w:val="none" w:sz="0" w:space="0" w:color="auto"/>
            <w:right w:val="none" w:sz="0" w:space="0" w:color="auto"/>
          </w:divBdr>
        </w:div>
        <w:div w:id="1505630470">
          <w:marLeft w:val="0"/>
          <w:marRight w:val="0"/>
          <w:marTop w:val="0"/>
          <w:marBottom w:val="0"/>
          <w:divBdr>
            <w:top w:val="none" w:sz="0" w:space="0" w:color="auto"/>
            <w:left w:val="none" w:sz="0" w:space="0" w:color="auto"/>
            <w:bottom w:val="none" w:sz="0" w:space="0" w:color="auto"/>
            <w:right w:val="none" w:sz="0" w:space="0" w:color="auto"/>
          </w:divBdr>
        </w:div>
      </w:divsChild>
    </w:div>
    <w:div w:id="940255707">
      <w:bodyDiv w:val="1"/>
      <w:marLeft w:val="0"/>
      <w:marRight w:val="0"/>
      <w:marTop w:val="0"/>
      <w:marBottom w:val="0"/>
      <w:divBdr>
        <w:top w:val="none" w:sz="0" w:space="0" w:color="auto"/>
        <w:left w:val="none" w:sz="0" w:space="0" w:color="auto"/>
        <w:bottom w:val="none" w:sz="0" w:space="0" w:color="auto"/>
        <w:right w:val="none" w:sz="0" w:space="0" w:color="auto"/>
      </w:divBdr>
    </w:div>
    <w:div w:id="1128399610">
      <w:bodyDiv w:val="1"/>
      <w:marLeft w:val="0"/>
      <w:marRight w:val="0"/>
      <w:marTop w:val="0"/>
      <w:marBottom w:val="0"/>
      <w:divBdr>
        <w:top w:val="none" w:sz="0" w:space="0" w:color="auto"/>
        <w:left w:val="none" w:sz="0" w:space="0" w:color="auto"/>
        <w:bottom w:val="none" w:sz="0" w:space="0" w:color="auto"/>
        <w:right w:val="none" w:sz="0" w:space="0" w:color="auto"/>
      </w:divBdr>
    </w:div>
    <w:div w:id="1148205696">
      <w:bodyDiv w:val="1"/>
      <w:marLeft w:val="0"/>
      <w:marRight w:val="0"/>
      <w:marTop w:val="0"/>
      <w:marBottom w:val="0"/>
      <w:divBdr>
        <w:top w:val="none" w:sz="0" w:space="0" w:color="auto"/>
        <w:left w:val="none" w:sz="0" w:space="0" w:color="auto"/>
        <w:bottom w:val="none" w:sz="0" w:space="0" w:color="auto"/>
        <w:right w:val="none" w:sz="0" w:space="0" w:color="auto"/>
      </w:divBdr>
    </w:div>
    <w:div w:id="1340890675">
      <w:bodyDiv w:val="1"/>
      <w:marLeft w:val="0"/>
      <w:marRight w:val="0"/>
      <w:marTop w:val="0"/>
      <w:marBottom w:val="0"/>
      <w:divBdr>
        <w:top w:val="none" w:sz="0" w:space="0" w:color="auto"/>
        <w:left w:val="none" w:sz="0" w:space="0" w:color="auto"/>
        <w:bottom w:val="none" w:sz="0" w:space="0" w:color="auto"/>
        <w:right w:val="none" w:sz="0" w:space="0" w:color="auto"/>
      </w:divBdr>
      <w:divsChild>
        <w:div w:id="319702092">
          <w:marLeft w:val="0"/>
          <w:marRight w:val="0"/>
          <w:marTop w:val="0"/>
          <w:marBottom w:val="0"/>
          <w:divBdr>
            <w:top w:val="none" w:sz="0" w:space="0" w:color="auto"/>
            <w:left w:val="none" w:sz="0" w:space="0" w:color="auto"/>
            <w:bottom w:val="none" w:sz="0" w:space="0" w:color="auto"/>
            <w:right w:val="none" w:sz="0" w:space="0" w:color="auto"/>
          </w:divBdr>
        </w:div>
        <w:div w:id="824400708">
          <w:marLeft w:val="0"/>
          <w:marRight w:val="0"/>
          <w:marTop w:val="0"/>
          <w:marBottom w:val="0"/>
          <w:divBdr>
            <w:top w:val="none" w:sz="0" w:space="0" w:color="auto"/>
            <w:left w:val="none" w:sz="0" w:space="0" w:color="auto"/>
            <w:bottom w:val="none" w:sz="0" w:space="0" w:color="auto"/>
            <w:right w:val="none" w:sz="0" w:space="0" w:color="auto"/>
          </w:divBdr>
        </w:div>
        <w:div w:id="1853301662">
          <w:marLeft w:val="0"/>
          <w:marRight w:val="0"/>
          <w:marTop w:val="0"/>
          <w:marBottom w:val="0"/>
          <w:divBdr>
            <w:top w:val="none" w:sz="0" w:space="0" w:color="auto"/>
            <w:left w:val="none" w:sz="0" w:space="0" w:color="auto"/>
            <w:bottom w:val="none" w:sz="0" w:space="0" w:color="auto"/>
            <w:right w:val="none" w:sz="0" w:space="0" w:color="auto"/>
          </w:divBdr>
        </w:div>
        <w:div w:id="1723747851">
          <w:marLeft w:val="0"/>
          <w:marRight w:val="0"/>
          <w:marTop w:val="0"/>
          <w:marBottom w:val="0"/>
          <w:divBdr>
            <w:top w:val="none" w:sz="0" w:space="0" w:color="auto"/>
            <w:left w:val="none" w:sz="0" w:space="0" w:color="auto"/>
            <w:bottom w:val="none" w:sz="0" w:space="0" w:color="auto"/>
            <w:right w:val="none" w:sz="0" w:space="0" w:color="auto"/>
          </w:divBdr>
        </w:div>
        <w:div w:id="422072010">
          <w:marLeft w:val="0"/>
          <w:marRight w:val="0"/>
          <w:marTop w:val="0"/>
          <w:marBottom w:val="0"/>
          <w:divBdr>
            <w:top w:val="none" w:sz="0" w:space="0" w:color="auto"/>
            <w:left w:val="none" w:sz="0" w:space="0" w:color="auto"/>
            <w:bottom w:val="none" w:sz="0" w:space="0" w:color="auto"/>
            <w:right w:val="none" w:sz="0" w:space="0" w:color="auto"/>
          </w:divBdr>
        </w:div>
        <w:div w:id="1155414612">
          <w:marLeft w:val="0"/>
          <w:marRight w:val="0"/>
          <w:marTop w:val="0"/>
          <w:marBottom w:val="0"/>
          <w:divBdr>
            <w:top w:val="none" w:sz="0" w:space="0" w:color="auto"/>
            <w:left w:val="none" w:sz="0" w:space="0" w:color="auto"/>
            <w:bottom w:val="none" w:sz="0" w:space="0" w:color="auto"/>
            <w:right w:val="none" w:sz="0" w:space="0" w:color="auto"/>
          </w:divBdr>
        </w:div>
      </w:divsChild>
    </w:div>
    <w:div w:id="1417939275">
      <w:bodyDiv w:val="1"/>
      <w:marLeft w:val="0"/>
      <w:marRight w:val="0"/>
      <w:marTop w:val="0"/>
      <w:marBottom w:val="0"/>
      <w:divBdr>
        <w:top w:val="none" w:sz="0" w:space="0" w:color="auto"/>
        <w:left w:val="none" w:sz="0" w:space="0" w:color="auto"/>
        <w:bottom w:val="none" w:sz="0" w:space="0" w:color="auto"/>
        <w:right w:val="none" w:sz="0" w:space="0" w:color="auto"/>
      </w:divBdr>
      <w:divsChild>
        <w:div w:id="663051279">
          <w:marLeft w:val="0"/>
          <w:marRight w:val="0"/>
          <w:marTop w:val="0"/>
          <w:marBottom w:val="0"/>
          <w:divBdr>
            <w:top w:val="none" w:sz="0" w:space="0" w:color="auto"/>
            <w:left w:val="none" w:sz="0" w:space="0" w:color="auto"/>
            <w:bottom w:val="none" w:sz="0" w:space="0" w:color="auto"/>
            <w:right w:val="none" w:sz="0" w:space="0" w:color="auto"/>
          </w:divBdr>
        </w:div>
      </w:divsChild>
    </w:div>
    <w:div w:id="1663847821">
      <w:bodyDiv w:val="1"/>
      <w:marLeft w:val="0"/>
      <w:marRight w:val="0"/>
      <w:marTop w:val="0"/>
      <w:marBottom w:val="0"/>
      <w:divBdr>
        <w:top w:val="none" w:sz="0" w:space="0" w:color="auto"/>
        <w:left w:val="none" w:sz="0" w:space="0" w:color="auto"/>
        <w:bottom w:val="none" w:sz="0" w:space="0" w:color="auto"/>
        <w:right w:val="none" w:sz="0" w:space="0" w:color="auto"/>
      </w:divBdr>
    </w:div>
    <w:div w:id="1771273931">
      <w:bodyDiv w:val="1"/>
      <w:marLeft w:val="0"/>
      <w:marRight w:val="0"/>
      <w:marTop w:val="0"/>
      <w:marBottom w:val="0"/>
      <w:divBdr>
        <w:top w:val="none" w:sz="0" w:space="0" w:color="auto"/>
        <w:left w:val="none" w:sz="0" w:space="0" w:color="auto"/>
        <w:bottom w:val="none" w:sz="0" w:space="0" w:color="auto"/>
        <w:right w:val="none" w:sz="0" w:space="0" w:color="auto"/>
      </w:divBdr>
      <w:divsChild>
        <w:div w:id="1162895093">
          <w:marLeft w:val="0"/>
          <w:marRight w:val="0"/>
          <w:marTop w:val="0"/>
          <w:marBottom w:val="0"/>
          <w:divBdr>
            <w:top w:val="none" w:sz="0" w:space="0" w:color="auto"/>
            <w:left w:val="none" w:sz="0" w:space="0" w:color="auto"/>
            <w:bottom w:val="none" w:sz="0" w:space="0" w:color="auto"/>
            <w:right w:val="none" w:sz="0" w:space="0" w:color="auto"/>
          </w:divBdr>
        </w:div>
        <w:div w:id="2030181890">
          <w:marLeft w:val="0"/>
          <w:marRight w:val="0"/>
          <w:marTop w:val="0"/>
          <w:marBottom w:val="0"/>
          <w:divBdr>
            <w:top w:val="none" w:sz="0" w:space="0" w:color="auto"/>
            <w:left w:val="none" w:sz="0" w:space="0" w:color="auto"/>
            <w:bottom w:val="none" w:sz="0" w:space="0" w:color="auto"/>
            <w:right w:val="none" w:sz="0" w:space="0" w:color="auto"/>
          </w:divBdr>
        </w:div>
        <w:div w:id="925310362">
          <w:marLeft w:val="0"/>
          <w:marRight w:val="0"/>
          <w:marTop w:val="0"/>
          <w:marBottom w:val="0"/>
          <w:divBdr>
            <w:top w:val="none" w:sz="0" w:space="0" w:color="auto"/>
            <w:left w:val="none" w:sz="0" w:space="0" w:color="auto"/>
            <w:bottom w:val="none" w:sz="0" w:space="0" w:color="auto"/>
            <w:right w:val="none" w:sz="0" w:space="0" w:color="auto"/>
          </w:divBdr>
        </w:div>
        <w:div w:id="904678725">
          <w:marLeft w:val="0"/>
          <w:marRight w:val="0"/>
          <w:marTop w:val="0"/>
          <w:marBottom w:val="0"/>
          <w:divBdr>
            <w:top w:val="none" w:sz="0" w:space="0" w:color="auto"/>
            <w:left w:val="none" w:sz="0" w:space="0" w:color="auto"/>
            <w:bottom w:val="none" w:sz="0" w:space="0" w:color="auto"/>
            <w:right w:val="none" w:sz="0" w:space="0" w:color="auto"/>
          </w:divBdr>
        </w:div>
        <w:div w:id="2112237689">
          <w:marLeft w:val="0"/>
          <w:marRight w:val="0"/>
          <w:marTop w:val="0"/>
          <w:marBottom w:val="0"/>
          <w:divBdr>
            <w:top w:val="none" w:sz="0" w:space="0" w:color="auto"/>
            <w:left w:val="none" w:sz="0" w:space="0" w:color="auto"/>
            <w:bottom w:val="none" w:sz="0" w:space="0" w:color="auto"/>
            <w:right w:val="none" w:sz="0" w:space="0" w:color="auto"/>
          </w:divBdr>
        </w:div>
        <w:div w:id="529077445">
          <w:marLeft w:val="0"/>
          <w:marRight w:val="0"/>
          <w:marTop w:val="0"/>
          <w:marBottom w:val="0"/>
          <w:divBdr>
            <w:top w:val="none" w:sz="0" w:space="0" w:color="auto"/>
            <w:left w:val="none" w:sz="0" w:space="0" w:color="auto"/>
            <w:bottom w:val="none" w:sz="0" w:space="0" w:color="auto"/>
            <w:right w:val="none" w:sz="0" w:space="0" w:color="auto"/>
          </w:divBdr>
        </w:div>
        <w:div w:id="1661303548">
          <w:marLeft w:val="0"/>
          <w:marRight w:val="0"/>
          <w:marTop w:val="0"/>
          <w:marBottom w:val="0"/>
          <w:divBdr>
            <w:top w:val="none" w:sz="0" w:space="0" w:color="auto"/>
            <w:left w:val="none" w:sz="0" w:space="0" w:color="auto"/>
            <w:bottom w:val="none" w:sz="0" w:space="0" w:color="auto"/>
            <w:right w:val="none" w:sz="0" w:space="0" w:color="auto"/>
          </w:divBdr>
        </w:div>
        <w:div w:id="1423451404">
          <w:marLeft w:val="0"/>
          <w:marRight w:val="0"/>
          <w:marTop w:val="0"/>
          <w:marBottom w:val="0"/>
          <w:divBdr>
            <w:top w:val="none" w:sz="0" w:space="0" w:color="auto"/>
            <w:left w:val="none" w:sz="0" w:space="0" w:color="auto"/>
            <w:bottom w:val="none" w:sz="0" w:space="0" w:color="auto"/>
            <w:right w:val="none" w:sz="0" w:space="0" w:color="auto"/>
          </w:divBdr>
        </w:div>
        <w:div w:id="1048379451">
          <w:marLeft w:val="0"/>
          <w:marRight w:val="0"/>
          <w:marTop w:val="0"/>
          <w:marBottom w:val="0"/>
          <w:divBdr>
            <w:top w:val="none" w:sz="0" w:space="0" w:color="auto"/>
            <w:left w:val="none" w:sz="0" w:space="0" w:color="auto"/>
            <w:bottom w:val="none" w:sz="0" w:space="0" w:color="auto"/>
            <w:right w:val="none" w:sz="0" w:space="0" w:color="auto"/>
          </w:divBdr>
        </w:div>
        <w:div w:id="1813519931">
          <w:marLeft w:val="0"/>
          <w:marRight w:val="0"/>
          <w:marTop w:val="0"/>
          <w:marBottom w:val="0"/>
          <w:divBdr>
            <w:top w:val="none" w:sz="0" w:space="0" w:color="auto"/>
            <w:left w:val="none" w:sz="0" w:space="0" w:color="auto"/>
            <w:bottom w:val="none" w:sz="0" w:space="0" w:color="auto"/>
            <w:right w:val="none" w:sz="0" w:space="0" w:color="auto"/>
          </w:divBdr>
        </w:div>
        <w:div w:id="1565487848">
          <w:marLeft w:val="0"/>
          <w:marRight w:val="0"/>
          <w:marTop w:val="0"/>
          <w:marBottom w:val="0"/>
          <w:divBdr>
            <w:top w:val="none" w:sz="0" w:space="0" w:color="auto"/>
            <w:left w:val="none" w:sz="0" w:space="0" w:color="auto"/>
            <w:bottom w:val="none" w:sz="0" w:space="0" w:color="auto"/>
            <w:right w:val="none" w:sz="0" w:space="0" w:color="auto"/>
          </w:divBdr>
        </w:div>
        <w:div w:id="1218780668">
          <w:marLeft w:val="0"/>
          <w:marRight w:val="0"/>
          <w:marTop w:val="0"/>
          <w:marBottom w:val="0"/>
          <w:divBdr>
            <w:top w:val="none" w:sz="0" w:space="0" w:color="auto"/>
            <w:left w:val="none" w:sz="0" w:space="0" w:color="auto"/>
            <w:bottom w:val="none" w:sz="0" w:space="0" w:color="auto"/>
            <w:right w:val="none" w:sz="0" w:space="0" w:color="auto"/>
          </w:divBdr>
        </w:div>
        <w:div w:id="1837110780">
          <w:marLeft w:val="0"/>
          <w:marRight w:val="0"/>
          <w:marTop w:val="0"/>
          <w:marBottom w:val="0"/>
          <w:divBdr>
            <w:top w:val="none" w:sz="0" w:space="0" w:color="auto"/>
            <w:left w:val="none" w:sz="0" w:space="0" w:color="auto"/>
            <w:bottom w:val="none" w:sz="0" w:space="0" w:color="auto"/>
            <w:right w:val="none" w:sz="0" w:space="0" w:color="auto"/>
          </w:divBdr>
        </w:div>
        <w:div w:id="194433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14E21-EAB4-401A-93FC-B8B7361BC4A2}"/>
</file>

<file path=customXml/itemProps2.xml><?xml version="1.0" encoding="utf-8"?>
<ds:datastoreItem xmlns:ds="http://schemas.openxmlformats.org/officeDocument/2006/customXml" ds:itemID="{C8E52B70-CCD1-4276-A8A4-FABF3DB861CA}"/>
</file>

<file path=customXml/itemProps3.xml><?xml version="1.0" encoding="utf-8"?>
<ds:datastoreItem xmlns:ds="http://schemas.openxmlformats.org/officeDocument/2006/customXml" ds:itemID="{F66230DE-12B4-4DEA-A1F5-30540EC5E1FF}"/>
</file>

<file path=docProps/app.xml><?xml version="1.0" encoding="utf-8"?>
<Properties xmlns="http://schemas.openxmlformats.org/officeDocument/2006/extended-properties" xmlns:vt="http://schemas.openxmlformats.org/officeDocument/2006/docPropsVTypes">
  <Template>Normal</Template>
  <TotalTime>122</TotalTime>
  <Pages>4</Pages>
  <Words>1112</Words>
  <Characters>6344</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Kaszás</dc:creator>
  <cp:keywords/>
  <dc:description/>
  <cp:lastModifiedBy>András Kaszás</cp:lastModifiedBy>
  <cp:revision>14</cp:revision>
  <dcterms:created xsi:type="dcterms:W3CDTF">2022-08-29T07:37:00Z</dcterms:created>
  <dcterms:modified xsi:type="dcterms:W3CDTF">2024-08-27T21:11:00Z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