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6D15A367" w:rsidR="003A23E0" w:rsidRPr="00D14E4B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14E4B">
        <w:t>202</w:t>
      </w:r>
      <w:r w:rsidR="00084661">
        <w:t>4</w:t>
      </w:r>
      <w:r w:rsidR="00647A74" w:rsidRPr="00D14E4B">
        <w:t>/</w:t>
      </w:r>
      <w:r w:rsidR="00D14E4B">
        <w:t>202</w:t>
      </w:r>
      <w:r w:rsidR="00084661">
        <w:t>5</w:t>
      </w:r>
      <w:r w:rsidRPr="00D14E4B">
        <w:t xml:space="preserve"> </w:t>
      </w:r>
      <w:r w:rsidR="00D14E4B">
        <w:t>1</w:t>
      </w:r>
      <w:r w:rsidRPr="00D14E4B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71B6F63A" w:rsidR="00AD4BC7" w:rsidRPr="00637494" w:rsidRDefault="006B1ABE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szCs w:val="24"/>
              </w:rPr>
              <w:t>Képlékenyalakítás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046384F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</w:rPr>
              <w:t>MSB15</w:t>
            </w:r>
            <w:r w:rsidR="006B1ABE">
              <w:rPr>
                <w:b/>
              </w:rPr>
              <w:t>2</w:t>
            </w:r>
            <w:r w:rsidR="00523B84">
              <w:rPr>
                <w:b/>
              </w:rPr>
              <w:t>ML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6113F8F1" w:rsidR="00AD4BC7" w:rsidRPr="00637494" w:rsidRDefault="00523B84" w:rsidP="00523B84">
            <w:pPr>
              <w:rPr>
                <w:rFonts w:asciiTheme="majorHAnsi" w:hAnsiTheme="majorHAnsi"/>
                <w:b/>
                <w:color w:val="auto"/>
              </w:rPr>
            </w:pPr>
            <w:proofErr w:type="spellStart"/>
            <w:r>
              <w:rPr>
                <w:rFonts w:asciiTheme="majorHAnsi" w:hAnsiTheme="majorHAnsi"/>
                <w:b/>
                <w:color w:val="auto"/>
              </w:rPr>
              <w:t>Össz</w:t>
            </w:r>
            <w:proofErr w:type="spellEnd"/>
            <w:r w:rsidR="00AD4BC7" w:rsidRPr="00637494">
              <w:rPr>
                <w:rFonts w:asciiTheme="majorHAnsi" w:hAnsiTheme="majorHAnsi"/>
                <w:b/>
                <w:color w:val="auto"/>
              </w:rPr>
              <w:t xml:space="preserve">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="00AD4BC7"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6941FAE9" w:rsidR="00AD4BC7" w:rsidRPr="00AF5724" w:rsidRDefault="00523B8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 w:rsidR="00D14E4B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 w:rsidR="006B1ABE">
              <w:rPr>
                <w:rFonts w:asciiTheme="majorHAnsi" w:hAnsiTheme="majorHAnsi"/>
                <w:b/>
                <w:i w:val="0"/>
                <w:color w:val="auto"/>
              </w:rPr>
              <w:t>0</w:t>
            </w:r>
            <w:r w:rsidR="00DC131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10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4B5224" w:rsidR="00AD4BC7" w:rsidRPr="00AF5724" w:rsidRDefault="006B1AB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4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D4E990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1AE14B4D" w:rsidR="00AD4BC7" w:rsidRPr="00AF5724" w:rsidRDefault="00523B84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levelező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4EF950C" w:rsidR="00AD4BC7" w:rsidRPr="00AF5724" w:rsidRDefault="006B1AB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C39232B" w:rsidR="00AD4BC7" w:rsidRPr="00AF5724" w:rsidRDefault="00707934" w:rsidP="00084661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084661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/202</w:t>
            </w:r>
            <w:r w:rsidR="00084661"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 w:rsidR="008A2FDE">
              <w:rPr>
                <w:rFonts w:asciiTheme="majorHAnsi" w:hAnsiTheme="majorHAnsi"/>
                <w:b/>
                <w:i w:val="0"/>
                <w:color w:val="auto"/>
              </w:rPr>
              <w:t>-1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6098981" w:rsidR="00AD4BC7" w:rsidRPr="00AF5724" w:rsidRDefault="00367A21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Szerkezeti anyagok technológiája I.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F2E1A8A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65E99A" w:rsidR="00AD4BC7" w:rsidRPr="00AF5724" w:rsidRDefault="00D14E4B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AEE0D41" w:rsidR="006643D3" w:rsidRPr="00AF5724" w:rsidRDefault="00DC1310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1B630727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5F5451B6" w:rsidR="00BE0BC5" w:rsidRPr="00637494" w:rsidRDefault="006B1ABE" w:rsidP="00637494">
      <w:pPr>
        <w:shd w:val="clear" w:color="auto" w:fill="DFDFDF" w:themeFill="background2" w:themeFillShade="E6"/>
      </w:pPr>
      <w:r>
        <w:t>A tantárgy az anyagtechnológia képlékeny alakítás fejezetét tárgyalja. A hallgatók megismerkednek a különböző képlékeny alakító technológiákkal, az alaptechnológiák szerszámaival és a szerszámok tervezésének alapjaival.</w:t>
      </w:r>
      <w:r w:rsidR="00FB76A8" w:rsidRPr="00FB76A8">
        <w:rPr>
          <w:noProof/>
        </w:rPr>
        <w:t xml:space="preserve"> </w:t>
      </w:r>
      <w:r w:rsidR="00FB76A8">
        <w:rPr>
          <w:noProof/>
        </w:rPr>
        <w:t>Képlékeny alalakítás elméleti alapjai. Képlékeny alakítás gépei. Vágás, kivágás technológiája, szerszámai. Mélyhúzás, mélynyomás technológiája. Hajlítás technológiája és szerszámai. Kivágó illetve hajlító szerszám tervezése. Zömítés, redukálás, hidegfolyatás, kovácsolás</w:t>
      </w:r>
      <w:r w:rsidR="0029236F">
        <w:rPr>
          <w:noProof/>
        </w:rPr>
        <w:t xml:space="preserve"> és</w:t>
      </w:r>
      <w:r w:rsidR="00FB76A8">
        <w:rPr>
          <w:noProof/>
        </w:rPr>
        <w:t xml:space="preserve"> sülyesztékes kovácsol</w:t>
      </w:r>
      <w:r w:rsidR="0029236F">
        <w:rPr>
          <w:noProof/>
        </w:rPr>
        <w:t>ás</w:t>
      </w:r>
      <w:r w:rsidR="00E25901">
        <w:rPr>
          <w:noProof/>
        </w:rPr>
        <w:t xml:space="preserve"> technológiája</w:t>
      </w:r>
      <w:r w:rsidR="00FB76A8">
        <w:rPr>
          <w:noProof/>
        </w:rPr>
        <w:t>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D14E4B" w:rsidRDefault="00023F6C" w:rsidP="00207007">
      <w:pPr>
        <w:pStyle w:val="Cmsor1"/>
        <w:shd w:val="clear" w:color="auto" w:fill="C7C7C7" w:themeFill="accent1" w:themeFillShade="E6"/>
      </w:pPr>
      <w:r w:rsidRPr="00D14E4B">
        <w:t>Tárgytematika</w:t>
      </w:r>
    </w:p>
    <w:p w14:paraId="267957FC" w14:textId="6CD9FC63" w:rsidR="00D649DA" w:rsidRPr="00D14E4B" w:rsidRDefault="00D649DA" w:rsidP="00D649DA"/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18F22A2F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233FB63B" w:rsidR="004348FE" w:rsidRPr="00637494" w:rsidRDefault="008F4AD6" w:rsidP="00637494">
      <w:pPr>
        <w:shd w:val="clear" w:color="auto" w:fill="DFDFDF" w:themeFill="background2" w:themeFillShade="E6"/>
        <w:jc w:val="left"/>
      </w:pPr>
      <w:r>
        <w:t>A tantárgy célja, hogy a</w:t>
      </w:r>
      <w:r w:rsidR="00DE0DE5">
        <w:t xml:space="preserve"> gépész</w:t>
      </w:r>
      <w:r>
        <w:t xml:space="preserve">mérnök hallgatók megismerkedjenek </w:t>
      </w:r>
      <w:r w:rsidR="00FB76A8">
        <w:t>a képlékeny alakítás elméleti alapjaival, egyes alakító technológiák működésével, alkalmazásával. Képesek legyenek megtervezni</w:t>
      </w:r>
      <w:r w:rsidR="00D922AC">
        <w:t xml:space="preserve"> és elkészíteni a tervdokumentációt</w:t>
      </w:r>
      <w:r w:rsidR="00FB76A8">
        <w:t xml:space="preserve"> egy kivágó-lyukasztó szerszám</w:t>
      </w:r>
      <w:r w:rsidR="00D922AC">
        <w:t>hoz.</w:t>
      </w:r>
    </w:p>
    <w:p w14:paraId="4EBE8805" w14:textId="77777777" w:rsidR="00576376" w:rsidRPr="008F4AD6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2FAD373D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1C1578E3" w14:textId="3D674B7A" w:rsidR="00720EAD" w:rsidRPr="00576376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Képlékeny alakítás alapjai </w:t>
            </w:r>
          </w:p>
          <w:p w14:paraId="3D4921F7" w14:textId="2D02CAA2" w:rsidR="00720EAD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8537C">
              <w:t>Képlékeny alakítás gépei</w:t>
            </w:r>
          </w:p>
          <w:p w14:paraId="3627BA23" w14:textId="078F9C6E" w:rsidR="00D922AC" w:rsidRPr="00D922AC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8537C">
              <w:t>Vágás, kivágás technológiája</w:t>
            </w:r>
          </w:p>
          <w:p w14:paraId="6F982542" w14:textId="77777777" w:rsidR="00D922AC" w:rsidRPr="00D922AC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Hajlítás technológiája</w:t>
            </w:r>
          </w:p>
          <w:p w14:paraId="71A6A69E" w14:textId="77777777" w:rsidR="00910D5E" w:rsidRPr="00910D5E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9B2562">
              <w:t>Zömítés</w:t>
            </w:r>
            <w:r>
              <w:t>, redukálás</w:t>
            </w:r>
          </w:p>
          <w:p w14:paraId="6585B23D" w14:textId="77777777" w:rsidR="00910D5E" w:rsidRPr="00910D5E" w:rsidRDefault="00910D5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Mélyhúzás, mélynyomás</w:t>
            </w:r>
          </w:p>
          <w:p w14:paraId="2AD308AF" w14:textId="77777777" w:rsidR="00910D5E" w:rsidRPr="00910D5E" w:rsidRDefault="00910D5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Hidegfolyatás</w:t>
            </w:r>
          </w:p>
          <w:p w14:paraId="3C1A89E4" w14:textId="534E1F3A" w:rsidR="00910D5E" w:rsidRPr="00910D5E" w:rsidRDefault="00910D5E" w:rsidP="00910D5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Kovácsolás, </w:t>
            </w:r>
            <w:proofErr w:type="spellStart"/>
            <w:r>
              <w:t>süllyesztékes</w:t>
            </w:r>
            <w:proofErr w:type="spellEnd"/>
            <w:r>
              <w:t xml:space="preserve"> kovácsolás</w:t>
            </w:r>
            <w:r w:rsidR="00D922AC" w:rsidRPr="00543CDD">
              <w:t xml:space="preserve"> 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77777777" w:rsidR="00720EAD" w:rsidRPr="00576376" w:rsidRDefault="00720EAD" w:rsidP="00910D5E">
            <w:pPr>
              <w:pStyle w:val="Listaszerbekezd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06474F3" w14:textId="5715E722" w:rsidR="00910D5E" w:rsidRPr="00910D5E" w:rsidRDefault="00910D5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Tervezési feladat </w:t>
            </w:r>
            <w:r w:rsidR="0080141E">
              <w:t xml:space="preserve">megbeszélése, </w:t>
            </w:r>
            <w:r>
              <w:t xml:space="preserve">kiadása </w:t>
            </w:r>
          </w:p>
          <w:p w14:paraId="3935CED4" w14:textId="77777777" w:rsidR="00101536" w:rsidRPr="00101536" w:rsidRDefault="00910D5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Képlékeny alakítás alapjai – számítási példák </w:t>
            </w:r>
          </w:p>
          <w:p w14:paraId="02C01ABA" w14:textId="58C57AC7" w:rsidR="00910D5E" w:rsidRPr="00576376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Képlékeny alakítás gépei</w:t>
            </w:r>
          </w:p>
          <w:p w14:paraId="1ECE0C8B" w14:textId="2A8FFF15" w:rsidR="00910D5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Lemezvágó eljárások</w:t>
            </w:r>
          </w:p>
          <w:p w14:paraId="61C3E219" w14:textId="360A9F79" w:rsidR="00910D5E" w:rsidRPr="00CB468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Kivágó-lyukasztó szerszámok felépítése</w:t>
            </w:r>
          </w:p>
          <w:p w14:paraId="72E261BB" w14:textId="6DE9B666" w:rsidR="00720EAD" w:rsidRPr="0080141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Tervezési feladattal kapcsolatos konzultációk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lastRenderedPageBreak/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11496215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5C4556D5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1E986429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6616F8EF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0E3F3E09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646B516A" w14:textId="77777777" w:rsidR="00EC5287" w:rsidRDefault="0080141E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Képlékeny alakítás alapjai</w:t>
            </w:r>
          </w:p>
          <w:p w14:paraId="036E5E4B" w14:textId="24A92232" w:rsidR="00523B84" w:rsidRPr="00637494" w:rsidRDefault="00523B84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37C">
              <w:t>Képlékeny alakítás gépei</w:t>
            </w:r>
          </w:p>
        </w:tc>
        <w:tc>
          <w:tcPr>
            <w:tcW w:w="1985" w:type="dxa"/>
          </w:tcPr>
          <w:p w14:paraId="546402A0" w14:textId="77777777" w:rsidR="00EC5287" w:rsidRDefault="00523B84" w:rsidP="00494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</w:t>
            </w:r>
            <w:r w:rsidR="004945CA">
              <w:t>-17</w:t>
            </w:r>
          </w:p>
          <w:p w14:paraId="3C2410F4" w14:textId="333DCC55" w:rsidR="00523B84" w:rsidRPr="00637494" w:rsidRDefault="00523B84" w:rsidP="00494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[2] 1-19</w:t>
            </w: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2F1D8453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6CF68134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084661" w:rsidRPr="00637494" w:rsidRDefault="00084661" w:rsidP="00084661">
            <w:r w:rsidRPr="00637494">
              <w:t>4.</w:t>
            </w:r>
          </w:p>
        </w:tc>
        <w:tc>
          <w:tcPr>
            <w:tcW w:w="3827" w:type="dxa"/>
          </w:tcPr>
          <w:p w14:paraId="39FA7249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37C">
              <w:t>Vágás, kivágás technológiája</w:t>
            </w:r>
          </w:p>
          <w:p w14:paraId="74EA28E9" w14:textId="57FF2765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Kivágó- lyukasztó szerszámok</w:t>
            </w:r>
          </w:p>
        </w:tc>
        <w:tc>
          <w:tcPr>
            <w:tcW w:w="1985" w:type="dxa"/>
          </w:tcPr>
          <w:p w14:paraId="72973577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[3] 1-11</w:t>
            </w:r>
          </w:p>
          <w:p w14:paraId="56307731" w14:textId="2DEB0606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[4] 1-25</w:t>
            </w:r>
          </w:p>
        </w:tc>
        <w:tc>
          <w:tcPr>
            <w:tcW w:w="1842" w:type="dxa"/>
          </w:tcPr>
          <w:p w14:paraId="1C597915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084661" w:rsidRPr="00637494" w:rsidRDefault="00084661" w:rsidP="00084661">
            <w:r w:rsidRPr="00637494">
              <w:t>5.</w:t>
            </w:r>
          </w:p>
        </w:tc>
        <w:tc>
          <w:tcPr>
            <w:tcW w:w="3827" w:type="dxa"/>
          </w:tcPr>
          <w:p w14:paraId="08DC57AD" w14:textId="77DF9009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3DA82D53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084661" w:rsidRPr="00637494" w:rsidRDefault="00084661" w:rsidP="00084661">
            <w:r w:rsidRPr="00637494">
              <w:t>6.</w:t>
            </w:r>
          </w:p>
        </w:tc>
        <w:tc>
          <w:tcPr>
            <w:tcW w:w="3827" w:type="dxa"/>
          </w:tcPr>
          <w:p w14:paraId="3ECAD8DE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Hajlítás technológiája</w:t>
            </w:r>
          </w:p>
          <w:p w14:paraId="379FC107" w14:textId="31E3A4B4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562">
              <w:t>Zömítés</w:t>
            </w:r>
            <w:r>
              <w:t>, redukálás</w:t>
            </w:r>
          </w:p>
        </w:tc>
        <w:tc>
          <w:tcPr>
            <w:tcW w:w="1985" w:type="dxa"/>
          </w:tcPr>
          <w:p w14:paraId="6B3074E7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 1-17</w:t>
            </w:r>
          </w:p>
          <w:p w14:paraId="06BCFEF7" w14:textId="1A15B006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[6] 1-17</w:t>
            </w:r>
          </w:p>
        </w:tc>
        <w:tc>
          <w:tcPr>
            <w:tcW w:w="1842" w:type="dxa"/>
          </w:tcPr>
          <w:p w14:paraId="1B8DFFE8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084661" w:rsidRPr="00637494" w:rsidRDefault="00084661" w:rsidP="00084661">
            <w:r w:rsidRPr="00637494">
              <w:t>7.</w:t>
            </w:r>
          </w:p>
        </w:tc>
        <w:tc>
          <w:tcPr>
            <w:tcW w:w="3827" w:type="dxa"/>
          </w:tcPr>
          <w:p w14:paraId="185B080B" w14:textId="5F1694D5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5FE3C655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084661" w:rsidRPr="00637494" w:rsidRDefault="00084661" w:rsidP="00084661">
            <w:r w:rsidRPr="00637494">
              <w:t>8.</w:t>
            </w:r>
          </w:p>
        </w:tc>
        <w:tc>
          <w:tcPr>
            <w:tcW w:w="3827" w:type="dxa"/>
          </w:tcPr>
          <w:p w14:paraId="5A143ADC" w14:textId="296B5F9D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4E8C3064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6DC517B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084661" w:rsidRPr="00637494" w:rsidRDefault="00084661" w:rsidP="00084661">
            <w:r w:rsidRPr="00637494">
              <w:t>9.</w:t>
            </w:r>
          </w:p>
        </w:tc>
        <w:tc>
          <w:tcPr>
            <w:tcW w:w="3827" w:type="dxa"/>
          </w:tcPr>
          <w:p w14:paraId="2E20334A" w14:textId="15365D35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5C6511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084661" w:rsidRPr="00637494" w:rsidRDefault="00084661" w:rsidP="00084661">
            <w:r w:rsidRPr="00637494">
              <w:t>10.</w:t>
            </w:r>
          </w:p>
        </w:tc>
        <w:tc>
          <w:tcPr>
            <w:tcW w:w="3827" w:type="dxa"/>
          </w:tcPr>
          <w:p w14:paraId="1E995199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Mélyhúzás</w:t>
            </w:r>
          </w:p>
          <w:p w14:paraId="789E2F5C" w14:textId="2174F2F4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8222DB">
              <w:t>élynyomás</w:t>
            </w:r>
          </w:p>
          <w:p w14:paraId="50E7F400" w14:textId="678BD2CE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37C">
              <w:t>Hidegfolyatás</w:t>
            </w:r>
          </w:p>
        </w:tc>
        <w:tc>
          <w:tcPr>
            <w:tcW w:w="1985" w:type="dxa"/>
          </w:tcPr>
          <w:p w14:paraId="36E8FC95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[7] 1-19</w:t>
            </w:r>
          </w:p>
          <w:p w14:paraId="7A2328BC" w14:textId="364CAF2C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[8] 1-9</w:t>
            </w:r>
          </w:p>
          <w:p w14:paraId="6D887465" w14:textId="31DEB6D3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[9] 1-12</w:t>
            </w:r>
          </w:p>
        </w:tc>
        <w:tc>
          <w:tcPr>
            <w:tcW w:w="1842" w:type="dxa"/>
          </w:tcPr>
          <w:p w14:paraId="26E64313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084661" w:rsidRPr="00637494" w:rsidRDefault="00084661" w:rsidP="00084661">
            <w:r w:rsidRPr="00637494">
              <w:t>11.</w:t>
            </w:r>
          </w:p>
        </w:tc>
        <w:tc>
          <w:tcPr>
            <w:tcW w:w="3827" w:type="dxa"/>
          </w:tcPr>
          <w:p w14:paraId="6AF85C7E" w14:textId="1DAB29A9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431F2A6B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084661" w:rsidRPr="00637494" w:rsidRDefault="00084661" w:rsidP="00084661">
            <w:r w:rsidRPr="00637494">
              <w:t>12.</w:t>
            </w:r>
          </w:p>
        </w:tc>
        <w:tc>
          <w:tcPr>
            <w:tcW w:w="3827" w:type="dxa"/>
          </w:tcPr>
          <w:p w14:paraId="3A7993CE" w14:textId="4E05C0EF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2E9966B4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084661" w:rsidRPr="00637494" w:rsidRDefault="00084661" w:rsidP="00084661">
            <w:r w:rsidRPr="00637494">
              <w:t>13.</w:t>
            </w:r>
          </w:p>
        </w:tc>
        <w:tc>
          <w:tcPr>
            <w:tcW w:w="3827" w:type="dxa"/>
          </w:tcPr>
          <w:p w14:paraId="45FEF934" w14:textId="77777777" w:rsidR="00084661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7DA">
              <w:t>Kovácsolás</w:t>
            </w:r>
          </w:p>
          <w:p w14:paraId="575DCB79" w14:textId="61AB129C" w:rsidR="00084661" w:rsidRPr="008222DB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D5E11">
              <w:t>Süllyesztékes</w:t>
            </w:r>
            <w:proofErr w:type="spellEnd"/>
            <w:r w:rsidRPr="00BD5E11">
              <w:t xml:space="preserve"> kovácsolás</w:t>
            </w:r>
          </w:p>
        </w:tc>
        <w:tc>
          <w:tcPr>
            <w:tcW w:w="1985" w:type="dxa"/>
          </w:tcPr>
          <w:p w14:paraId="7AF5D8E3" w14:textId="77777777" w:rsidR="00084661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[10] 1-8</w:t>
            </w:r>
          </w:p>
          <w:p w14:paraId="4453BF11" w14:textId="448E8416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[10] 9-18</w:t>
            </w:r>
          </w:p>
        </w:tc>
        <w:tc>
          <w:tcPr>
            <w:tcW w:w="1842" w:type="dxa"/>
          </w:tcPr>
          <w:p w14:paraId="5BD5CE69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03D8036E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CC2E3B1" w14:textId="7701548D" w:rsidR="00084661" w:rsidRPr="00637494" w:rsidRDefault="00084661" w:rsidP="00084661">
            <w:r>
              <w:t>14.</w:t>
            </w:r>
          </w:p>
        </w:tc>
        <w:tc>
          <w:tcPr>
            <w:tcW w:w="3827" w:type="dxa"/>
          </w:tcPr>
          <w:p w14:paraId="2BA5B0A1" w14:textId="77777777" w:rsidR="00084661" w:rsidRPr="008222DB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E75D43A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95B7056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3F18715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2422FF7F" w:rsidR="00FD07FE" w:rsidRPr="00637494" w:rsidRDefault="00FD07FE" w:rsidP="000B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2CD17949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5C9F72CA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4369D16F" w14:textId="10DFC40B" w:rsidR="00523B84" w:rsidRDefault="00523B84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Tervezési feladat megbeszélése, kiadása</w:t>
            </w:r>
          </w:p>
          <w:p w14:paraId="6DE185F6" w14:textId="094BFE5C" w:rsidR="00FD07FE" w:rsidRPr="00637494" w:rsidRDefault="008222DB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Képlékeny alakítás alapjai – számítási példák</w:t>
            </w:r>
          </w:p>
        </w:tc>
        <w:tc>
          <w:tcPr>
            <w:tcW w:w="1985" w:type="dxa"/>
          </w:tcPr>
          <w:p w14:paraId="66911059" w14:textId="77777777" w:rsidR="00523B84" w:rsidRDefault="00523B84" w:rsidP="004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DD328A" w14:textId="749A45AF" w:rsidR="00FD07FE" w:rsidRPr="00637494" w:rsidRDefault="00EC5121" w:rsidP="004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445C5C">
              <w:t>1] 10-12</w:t>
            </w:r>
          </w:p>
        </w:tc>
        <w:tc>
          <w:tcPr>
            <w:tcW w:w="1842" w:type="dxa"/>
          </w:tcPr>
          <w:p w14:paraId="63E8C1DB" w14:textId="00CB5878" w:rsidR="00FD07FE" w:rsidRPr="00637494" w:rsidRDefault="00523B84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Tervezési feladat</w:t>
            </w:r>
          </w:p>
        </w:tc>
        <w:tc>
          <w:tcPr>
            <w:tcW w:w="1985" w:type="dxa"/>
          </w:tcPr>
          <w:p w14:paraId="7361D3C9" w14:textId="2B828AE9" w:rsidR="00FD07FE" w:rsidRPr="00637494" w:rsidRDefault="00523B84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84661">
              <w:t>3</w:t>
            </w:r>
            <w:r>
              <w:t>. hét labor</w:t>
            </w:r>
          </w:p>
        </w:tc>
      </w:tr>
      <w:tr w:rsidR="00637494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3C1B26A2" w:rsidR="00FD07FE" w:rsidRPr="008222DB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3F00812B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40D67423" w:rsidR="00FD07FE" w:rsidRPr="00A20470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5523FA88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084661" w:rsidRPr="00637494" w:rsidRDefault="00084661" w:rsidP="00084661">
            <w:r w:rsidRPr="00637494">
              <w:t>4.</w:t>
            </w:r>
          </w:p>
        </w:tc>
        <w:tc>
          <w:tcPr>
            <w:tcW w:w="3832" w:type="dxa"/>
          </w:tcPr>
          <w:p w14:paraId="3085EBCF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megbeszélése, kiadása</w:t>
            </w:r>
          </w:p>
          <w:p w14:paraId="135C8098" w14:textId="1CB42D2F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Tervezési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5EBDF333" w14:textId="4736146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8-9</w:t>
            </w:r>
          </w:p>
        </w:tc>
        <w:tc>
          <w:tcPr>
            <w:tcW w:w="1842" w:type="dxa"/>
          </w:tcPr>
          <w:p w14:paraId="3827DD45" w14:textId="00B99355" w:rsidR="00084661" w:rsidRPr="00637494" w:rsidRDefault="00084661" w:rsidP="000846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kiadása</w:t>
            </w:r>
          </w:p>
        </w:tc>
        <w:tc>
          <w:tcPr>
            <w:tcW w:w="1985" w:type="dxa"/>
          </w:tcPr>
          <w:p w14:paraId="6C606F90" w14:textId="31F7D471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t>. hét labor</w:t>
            </w:r>
          </w:p>
        </w:tc>
      </w:tr>
      <w:tr w:rsidR="00084661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084661" w:rsidRPr="00637494" w:rsidRDefault="00084661" w:rsidP="00084661">
            <w:r w:rsidRPr="00637494">
              <w:t>5.</w:t>
            </w:r>
          </w:p>
        </w:tc>
        <w:tc>
          <w:tcPr>
            <w:tcW w:w="3832" w:type="dxa"/>
          </w:tcPr>
          <w:p w14:paraId="6661A126" w14:textId="6E1A1A98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A70142F" w14:textId="2F44666C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1909FD3A" w:rsidR="00084661" w:rsidRPr="00637494" w:rsidRDefault="00084661" w:rsidP="000846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0D308278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084661" w:rsidRPr="00637494" w:rsidRDefault="00084661" w:rsidP="00084661">
            <w:r w:rsidRPr="00637494">
              <w:t>6.</w:t>
            </w:r>
          </w:p>
        </w:tc>
        <w:tc>
          <w:tcPr>
            <w:tcW w:w="3832" w:type="dxa"/>
          </w:tcPr>
          <w:p w14:paraId="3AC0C266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Terítékszámítási feladat kiadása</w:t>
            </w:r>
          </w:p>
          <w:p w14:paraId="60176CDA" w14:textId="4E34814C" w:rsidR="0087157C" w:rsidRPr="00637494" w:rsidRDefault="0087157C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Tervezési feladat konzultáció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DB7C441" w14:textId="1B43EBB9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 1-17</w:t>
            </w:r>
          </w:p>
        </w:tc>
        <w:tc>
          <w:tcPr>
            <w:tcW w:w="1842" w:type="dxa"/>
          </w:tcPr>
          <w:p w14:paraId="0DF0E262" w14:textId="345ADB22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Terítékszámítási feladat kiadása</w:t>
            </w:r>
          </w:p>
        </w:tc>
        <w:tc>
          <w:tcPr>
            <w:tcW w:w="1985" w:type="dxa"/>
          </w:tcPr>
          <w:p w14:paraId="6D298B50" w14:textId="341F7635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 hét labor</w:t>
            </w:r>
          </w:p>
        </w:tc>
      </w:tr>
      <w:tr w:rsidR="00084661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084661" w:rsidRPr="00637494" w:rsidRDefault="00084661" w:rsidP="00084661">
            <w:r w:rsidRPr="00637494">
              <w:t>7.</w:t>
            </w:r>
          </w:p>
        </w:tc>
        <w:tc>
          <w:tcPr>
            <w:tcW w:w="3832" w:type="dxa"/>
          </w:tcPr>
          <w:p w14:paraId="5BD3D397" w14:textId="3FD98E1F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084661" w:rsidRPr="00637494" w:rsidRDefault="00084661" w:rsidP="00084661">
            <w:r w:rsidRPr="00637494">
              <w:t>8.</w:t>
            </w:r>
          </w:p>
        </w:tc>
        <w:tc>
          <w:tcPr>
            <w:tcW w:w="3832" w:type="dxa"/>
          </w:tcPr>
          <w:p w14:paraId="58B6C9EC" w14:textId="59F6E5FC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6D5020" w14:textId="3CAEB122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5E110AF1" w:rsidR="00084661" w:rsidRPr="00637494" w:rsidRDefault="00084661" w:rsidP="000846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2B139A50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084661" w:rsidRPr="00637494" w:rsidRDefault="00084661" w:rsidP="00084661">
            <w:r w:rsidRPr="00637494">
              <w:t>9.</w:t>
            </w:r>
          </w:p>
        </w:tc>
        <w:tc>
          <w:tcPr>
            <w:tcW w:w="3832" w:type="dxa"/>
          </w:tcPr>
          <w:p w14:paraId="787183E0" w14:textId="56A94E45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5DD2249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084661" w:rsidRPr="00637494" w:rsidRDefault="00084661" w:rsidP="00084661">
            <w:r w:rsidRPr="00637494">
              <w:t>10.</w:t>
            </w:r>
          </w:p>
        </w:tc>
        <w:tc>
          <w:tcPr>
            <w:tcW w:w="3832" w:type="dxa"/>
          </w:tcPr>
          <w:p w14:paraId="1DF811A3" w14:textId="77777777" w:rsidR="00084661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beadása</w:t>
            </w:r>
          </w:p>
          <w:p w14:paraId="6F1EED07" w14:textId="51B4BE5F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Tervezési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1078150A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4A622E74" w:rsidR="00084661" w:rsidRPr="00637494" w:rsidRDefault="0087157C" w:rsidP="000846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beadása</w:t>
            </w:r>
          </w:p>
        </w:tc>
        <w:tc>
          <w:tcPr>
            <w:tcW w:w="1985" w:type="dxa"/>
          </w:tcPr>
          <w:p w14:paraId="4D32F538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084661" w:rsidRPr="00637494" w:rsidRDefault="00084661" w:rsidP="00084661">
            <w:r w:rsidRPr="00637494">
              <w:t>11.</w:t>
            </w:r>
          </w:p>
        </w:tc>
        <w:tc>
          <w:tcPr>
            <w:tcW w:w="3832" w:type="dxa"/>
          </w:tcPr>
          <w:p w14:paraId="6E0CE2B1" w14:textId="0BF9E909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084661" w:rsidRPr="00637494" w:rsidRDefault="00084661" w:rsidP="00084661">
            <w:r w:rsidRPr="00637494">
              <w:t>12.</w:t>
            </w:r>
          </w:p>
        </w:tc>
        <w:tc>
          <w:tcPr>
            <w:tcW w:w="3832" w:type="dxa"/>
          </w:tcPr>
          <w:p w14:paraId="4DA3EE25" w14:textId="6A80CBF5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F3EA45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3233062D" w:rsidR="00084661" w:rsidRPr="00637494" w:rsidRDefault="00084661" w:rsidP="000846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661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084661" w:rsidRPr="00637494" w:rsidRDefault="00084661" w:rsidP="00084661">
            <w:r w:rsidRPr="00637494">
              <w:t>13.</w:t>
            </w:r>
          </w:p>
        </w:tc>
        <w:tc>
          <w:tcPr>
            <w:tcW w:w="3832" w:type="dxa"/>
          </w:tcPr>
          <w:p w14:paraId="7D55D308" w14:textId="77777777" w:rsidR="00084661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Tervezési feladat beadása</w:t>
            </w:r>
          </w:p>
          <w:p w14:paraId="0AFB1BF4" w14:textId="608DC43A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Terítékszámítási feladat beadása</w:t>
            </w:r>
          </w:p>
        </w:tc>
        <w:tc>
          <w:tcPr>
            <w:tcW w:w="1985" w:type="dxa"/>
          </w:tcPr>
          <w:p w14:paraId="5E6C112B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25540A" w14:textId="432F0B1D" w:rsidR="0087157C" w:rsidRDefault="0087157C" w:rsidP="008715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Terítékszámítási feladat beadása</w:t>
            </w:r>
          </w:p>
          <w:p w14:paraId="72DB7AEE" w14:textId="64828B42" w:rsidR="00084661" w:rsidRPr="00637494" w:rsidRDefault="00084661" w:rsidP="008715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Tervezési feladat beadása</w:t>
            </w:r>
          </w:p>
        </w:tc>
        <w:tc>
          <w:tcPr>
            <w:tcW w:w="1985" w:type="dxa"/>
          </w:tcPr>
          <w:p w14:paraId="6907F445" w14:textId="77777777" w:rsidR="00084661" w:rsidRPr="00637494" w:rsidRDefault="00084661" w:rsidP="00084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661" w:rsidRPr="00637494" w14:paraId="5F2BAC4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5C0D73" w14:textId="5DEB0952" w:rsidR="00084661" w:rsidRPr="00637494" w:rsidRDefault="00084661" w:rsidP="00084661">
            <w:r>
              <w:t>14.</w:t>
            </w:r>
          </w:p>
        </w:tc>
        <w:tc>
          <w:tcPr>
            <w:tcW w:w="3832" w:type="dxa"/>
          </w:tcPr>
          <w:p w14:paraId="157CE5D9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8A6D0D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08686E8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3F23D6F" w14:textId="77777777" w:rsidR="00084661" w:rsidRPr="00637494" w:rsidRDefault="00084661" w:rsidP="00084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Pr="001F4DAD" w:rsidRDefault="00576376" w:rsidP="00576376"/>
    <w:p w14:paraId="34AE0E35" w14:textId="77777777" w:rsidR="00576376" w:rsidRPr="001F4DAD" w:rsidRDefault="00576376" w:rsidP="00576376"/>
    <w:p w14:paraId="40625A7A" w14:textId="77777777" w:rsidR="003D2C15" w:rsidRDefault="003D2C15">
      <w:pPr>
        <w:rPr>
          <w:b/>
          <w:bCs/>
          <w:smallCaps/>
          <w:spacing w:val="5"/>
          <w:sz w:val="28"/>
          <w:szCs w:val="28"/>
        </w:rPr>
      </w:pPr>
      <w:r>
        <w:rPr>
          <w:b/>
          <w:bCs/>
        </w:rPr>
        <w:br w:type="page"/>
      </w:r>
    </w:p>
    <w:p w14:paraId="23C91BA5" w14:textId="75F12D43" w:rsidR="009B4F16" w:rsidRPr="001F4DAD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1F4DAD">
        <w:rPr>
          <w:b/>
          <w:bCs/>
        </w:rPr>
        <w:lastRenderedPageBreak/>
        <w:t>Számonkérési és értékelési rendszer</w:t>
      </w:r>
    </w:p>
    <w:p w14:paraId="1F925394" w14:textId="4F0266FC" w:rsidR="00744428" w:rsidRPr="00CA2066" w:rsidRDefault="00744428" w:rsidP="00576376"/>
    <w:p w14:paraId="138AF213" w14:textId="1463DD03" w:rsidR="001C7AF2" w:rsidRPr="00CA2066" w:rsidRDefault="00903CAA" w:rsidP="00DC3D3E">
      <w:pPr>
        <w:pStyle w:val="Cmsor5"/>
        <w:rPr>
          <w:b/>
          <w:bCs/>
          <w:color w:val="auto"/>
          <w:u w:val="single"/>
        </w:rPr>
      </w:pPr>
      <w:r w:rsidRPr="00CA2066">
        <w:rPr>
          <w:b/>
          <w:bCs/>
          <w:color w:val="auto"/>
          <w:u w:val="single"/>
        </w:rPr>
        <w:t>Jelenléti és részvételi követelmények</w:t>
      </w:r>
      <w:r w:rsidR="002038B8" w:rsidRPr="00CA2066">
        <w:rPr>
          <w:b/>
          <w:bCs/>
          <w:color w:val="auto"/>
          <w:u w:val="single"/>
        </w:rPr>
        <w:t xml:space="preserve"> </w:t>
      </w:r>
    </w:p>
    <w:p w14:paraId="4046CFC7" w14:textId="288A45DF" w:rsidR="00E15443" w:rsidRDefault="00E15443" w:rsidP="00E15443"/>
    <w:p w14:paraId="6B183626" w14:textId="344262AF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2225333B" w:rsidR="00891215" w:rsidRPr="00E15443" w:rsidRDefault="00CA2066" w:rsidP="00E15443">
      <w:pPr>
        <w:shd w:val="clear" w:color="auto" w:fill="DFDFDF" w:themeFill="background2" w:themeFillShade="E6"/>
      </w:pPr>
      <w:r>
        <w:t>Az</w:t>
      </w:r>
      <w:r w:rsidRPr="00CA2066">
        <w:t xml:space="preserve"> </w:t>
      </w:r>
      <w:r>
        <w:t>órai részvételt jelenéti ívben regisztráljuk.</w:t>
      </w:r>
      <w:r w:rsidR="003B31FB">
        <w:t xml:space="preserve"> Az órák legalább 70%-án meg kell jelenni.</w:t>
      </w:r>
    </w:p>
    <w:p w14:paraId="09A453A3" w14:textId="77777777" w:rsidR="00E15443" w:rsidRPr="00D14E4B" w:rsidRDefault="00E15443" w:rsidP="00E15443"/>
    <w:p w14:paraId="19175A4F" w14:textId="529C0FA2" w:rsidR="00CE73E0" w:rsidRPr="0059697A" w:rsidRDefault="0031664E" w:rsidP="0059697A">
      <w:pPr>
        <w:pStyle w:val="Cmsor5"/>
        <w:keepNext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Számonkérések</w:t>
      </w:r>
      <w:r w:rsidR="005E2090" w:rsidRPr="00D14E4B">
        <w:rPr>
          <w:b/>
          <w:bCs/>
          <w:color w:val="auto"/>
          <w:u w:val="single"/>
        </w:rPr>
        <w:t xml:space="preserve"> </w:t>
      </w:r>
    </w:p>
    <w:p w14:paraId="0101B693" w14:textId="77777777" w:rsidR="00E2365B" w:rsidRPr="00252276" w:rsidRDefault="00E2365B" w:rsidP="00E2365B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39C5DEF3" w14:textId="77777777" w:rsidR="00E2365B" w:rsidRDefault="00E2365B" w:rsidP="00E2365B">
      <w:pPr>
        <w:ind w:left="1559" w:hanging="851"/>
        <w:rPr>
          <w:rStyle w:val="Finomkiemels"/>
          <w:b/>
          <w:bCs/>
        </w:rPr>
      </w:pPr>
    </w:p>
    <w:p w14:paraId="7706D6EF" w14:textId="77777777" w:rsidR="00E2365B" w:rsidRDefault="00E2365B" w:rsidP="00E2365B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Félévközi ellenőrzések, teljesítményértékelések és részarányuk a vizsgára bocsájtás feltételének minősítésben </w:t>
      </w:r>
    </w:p>
    <w:p w14:paraId="5C707F24" w14:textId="3BA16996" w:rsidR="00E2365B" w:rsidRPr="001F4310" w:rsidRDefault="00E2365B" w:rsidP="00E2365B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E2365B" w:rsidRPr="00637494" w14:paraId="743EDA63" w14:textId="77777777" w:rsidTr="003D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62CA6CB4" w14:textId="77777777" w:rsidR="00E2365B" w:rsidRPr="00637494" w:rsidRDefault="00E2365B" w:rsidP="003D4BD2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0AB9336C" w14:textId="77777777" w:rsidR="00E2365B" w:rsidRPr="00637494" w:rsidRDefault="00E2365B" w:rsidP="003D4BD2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7DF67DA3" w14:textId="77777777" w:rsidR="00E2365B" w:rsidRPr="00637494" w:rsidRDefault="00E2365B" w:rsidP="003D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E2365B" w:rsidRPr="00DC3D3E" w14:paraId="14FD3929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9313450" w14:textId="386F7FEC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proofErr w:type="gramStart"/>
            <w:r>
              <w:rPr>
                <w:i/>
                <w:iCs/>
                <w:color w:val="808080" w:themeColor="accent4"/>
              </w:rPr>
              <w:t>Szerszám tervezési</w:t>
            </w:r>
            <w:proofErr w:type="gramEnd"/>
            <w:r>
              <w:rPr>
                <w:i/>
                <w:iCs/>
                <w:color w:val="808080" w:themeColor="accent4"/>
              </w:rPr>
              <w:t xml:space="preserve">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FB08840" w14:textId="73F39560" w:rsidR="00E2365B" w:rsidRPr="00DC3D3E" w:rsidRDefault="00E2365B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DC3D3E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DC3D3E">
              <w:rPr>
                <w:i/>
                <w:iCs/>
                <w:color w:val="808080" w:themeColor="accent4"/>
              </w:rPr>
              <w:t xml:space="preserve"> 30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7267D903" w14:textId="6D9F0A3C" w:rsidR="00E2365B" w:rsidRPr="00DC3D3E" w:rsidRDefault="00E9434C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6</w:t>
            </w:r>
            <w:r w:rsidR="00E2365B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  <w:tr w:rsidR="00E2365B" w:rsidRPr="00DC3D3E" w14:paraId="2A74E098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186911E" w14:textId="1C39C245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k</w:t>
            </w:r>
            <w:r>
              <w:rPr>
                <w:i/>
                <w:iCs/>
                <w:color w:val="808080" w:themeColor="accent4"/>
                <w:vertAlign w:val="subscript"/>
              </w:rPr>
              <w:t>f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görbe számítási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27A00B8" w14:textId="271ACB57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1</w:t>
            </w:r>
            <w:r w:rsidR="00E2365B" w:rsidRPr="00DC3D3E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0D7A5E00" w14:textId="05705F24" w:rsidR="00E2365B" w:rsidRPr="00DC3D3E" w:rsidRDefault="00E9434C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2</w:t>
            </w:r>
            <w:r w:rsidR="00E2365B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  <w:tr w:rsidR="00E2365B" w:rsidRPr="00DC3D3E" w14:paraId="1F29DD5C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60D902B4" w14:textId="780CDAA2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Teríték számítási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049AB48" w14:textId="42C69CB1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10</w:t>
            </w:r>
            <w:r w:rsidR="00E2365B" w:rsidRPr="00DC3D3E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53C8E3F" w14:textId="6309F00A" w:rsidR="00E2365B" w:rsidRPr="00DC3D3E" w:rsidRDefault="00E9434C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2</w:t>
            </w:r>
            <w:r w:rsidR="00E2365B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241DC573" w14:textId="77777777" w:rsidR="00E2365B" w:rsidRPr="00637494" w:rsidRDefault="00E2365B" w:rsidP="00E2365B">
      <w:pPr>
        <w:ind w:left="426"/>
        <w:rPr>
          <w:rStyle w:val="Finomkiemels"/>
          <w:b/>
          <w:bCs/>
        </w:rPr>
      </w:pPr>
    </w:p>
    <w:p w14:paraId="252C9B01" w14:textId="77777777" w:rsidR="00E2365B" w:rsidRPr="00637494" w:rsidRDefault="00E2365B" w:rsidP="00E2365B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Pr="00637494">
        <w:rPr>
          <w:b/>
          <w:bCs/>
          <w:i/>
          <w:iCs/>
        </w:rPr>
        <w:t xml:space="preserve"> </w:t>
      </w:r>
    </w:p>
    <w:p w14:paraId="3B43411E" w14:textId="331A7167" w:rsidR="00E2365B" w:rsidRPr="001F4310" w:rsidRDefault="00E2365B" w:rsidP="00E2365B">
      <w:pPr>
        <w:ind w:left="851" w:hanging="142"/>
        <w:rPr>
          <w:rStyle w:val="Finomkiemels"/>
          <w:sz w:val="16"/>
          <w:szCs w:val="16"/>
        </w:rPr>
      </w:pPr>
    </w:p>
    <w:p w14:paraId="602F817E" w14:textId="5ADC448F" w:rsidR="00E2365B" w:rsidRPr="003E046B" w:rsidRDefault="00E9434C" w:rsidP="00E2365B">
      <w:pPr>
        <w:shd w:val="clear" w:color="auto" w:fill="DFDFDF" w:themeFill="background2" w:themeFillShade="E6"/>
      </w:pPr>
      <w:r>
        <w:t>A</w:t>
      </w:r>
      <w:r w:rsidR="00615342">
        <w:t xml:space="preserve"> tervezési feladat</w:t>
      </w:r>
      <w:r w:rsidR="00EF5204">
        <w:t xml:space="preserve"> és a számítási feladatok </w:t>
      </w:r>
      <w:r w:rsidR="000B54C9">
        <w:t>mindegyikének</w:t>
      </w:r>
      <w:r w:rsidR="00EF5204">
        <w:t xml:space="preserve"> elfogadgató szintű (40%) teljesítése.</w:t>
      </w:r>
    </w:p>
    <w:p w14:paraId="1987BAC8" w14:textId="77777777" w:rsidR="00E2365B" w:rsidRPr="00DC3D3E" w:rsidRDefault="00E2365B" w:rsidP="00E2365B">
      <w:pPr>
        <w:ind w:left="426"/>
        <w:rPr>
          <w:rStyle w:val="Finomkiemels"/>
          <w:i w:val="0"/>
          <w:iCs w:val="0"/>
        </w:rPr>
      </w:pPr>
    </w:p>
    <w:p w14:paraId="071555BD" w14:textId="27D5A26A" w:rsidR="00E2365B" w:rsidRPr="00637494" w:rsidRDefault="00E2365B" w:rsidP="00E2365B">
      <w:r w:rsidRPr="00637494">
        <w:rPr>
          <w:rStyle w:val="Finomkiemels"/>
          <w:b/>
          <w:bCs/>
        </w:rPr>
        <w:t>Pótlási lehetőségek az aláírás megszerzéséhez</w:t>
      </w:r>
    </w:p>
    <w:p w14:paraId="4A63BB21" w14:textId="75F79F71" w:rsidR="00E2365B" w:rsidRPr="001F4310" w:rsidRDefault="00E2365B" w:rsidP="00367A21">
      <w:pPr>
        <w:ind w:left="709"/>
        <w:rPr>
          <w:i/>
          <w:iCs/>
          <w:sz w:val="16"/>
          <w:szCs w:val="16"/>
        </w:rPr>
      </w:pPr>
    </w:p>
    <w:p w14:paraId="21D4B7B1" w14:textId="203889FB" w:rsidR="00E2365B" w:rsidRPr="003E046B" w:rsidRDefault="006B2C0A" w:rsidP="00E2365B">
      <w:pPr>
        <w:shd w:val="clear" w:color="auto" w:fill="DFDFDF" w:themeFill="background2" w:themeFillShade="E6"/>
      </w:pPr>
      <w:r>
        <w:t xml:space="preserve">A tervezési feladattal kapcsolatban a félév során legalább </w:t>
      </w:r>
      <w:r w:rsidR="00E9434C">
        <w:t>kettő</w:t>
      </w:r>
      <w:r>
        <w:t xml:space="preserve"> érdemi </w:t>
      </w:r>
      <w:proofErr w:type="gramStart"/>
      <w:r>
        <w:t>konzultáción</w:t>
      </w:r>
      <w:proofErr w:type="gramEnd"/>
      <w:r>
        <w:t xml:space="preserve"> kell részt</w:t>
      </w:r>
      <w:r w:rsidR="00B72730">
        <w:t xml:space="preserve"> </w:t>
      </w:r>
      <w:r>
        <w:t>venni</w:t>
      </w:r>
      <w:r w:rsidR="00B72730">
        <w:t xml:space="preserve">, ami a jelenléti íven lesz rögzítve dátummal. </w:t>
      </w:r>
      <w:r w:rsidR="00387AB3">
        <w:t>El nem fogadott tervezési</w:t>
      </w:r>
      <w:r w:rsidR="003D00E4">
        <w:t xml:space="preserve"> és számítási</w:t>
      </w:r>
      <w:r w:rsidR="00387AB3">
        <w:t xml:space="preserve"> feladatot a </w:t>
      </w:r>
      <w:r w:rsidR="00F35192">
        <w:t>vizsgaidőszak első hetének végéig lehet javítani</w:t>
      </w:r>
      <w:r w:rsidR="003D00E4">
        <w:t xml:space="preserve"> egyszeri alkalommal</w:t>
      </w:r>
      <w:r w:rsidR="00F35192">
        <w:t>.</w:t>
      </w:r>
    </w:p>
    <w:p w14:paraId="7897C628" w14:textId="77777777" w:rsidR="00E2365B" w:rsidRPr="00DC3D3E" w:rsidRDefault="00E2365B" w:rsidP="00E2365B">
      <w:pPr>
        <w:ind w:left="708"/>
      </w:pPr>
    </w:p>
    <w:p w14:paraId="7199E9F5" w14:textId="3F9977C7" w:rsidR="00E2365B" w:rsidRDefault="00E2365B" w:rsidP="00E2365B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="00615342">
        <w:rPr>
          <w:i/>
          <w:iCs/>
        </w:rPr>
        <w:t>: szóbeli</w:t>
      </w:r>
    </w:p>
    <w:p w14:paraId="38B15EE8" w14:textId="77777777" w:rsidR="00E2365B" w:rsidRPr="00637494" w:rsidRDefault="00E2365B" w:rsidP="00E2365B"/>
    <w:p w14:paraId="0792AA59" w14:textId="0C1B8BE6" w:rsidR="00E2365B" w:rsidRPr="00637494" w:rsidRDefault="00E2365B" w:rsidP="00E2365B">
      <w:pPr>
        <w:rPr>
          <w:i/>
          <w:iCs/>
        </w:rPr>
      </w:pPr>
      <w:r w:rsidRPr="00637494">
        <w:rPr>
          <w:b/>
          <w:bCs/>
          <w:i/>
          <w:iCs/>
        </w:rPr>
        <w:t>A vizsga minimum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615342">
        <w:rPr>
          <w:b/>
          <w:bCs/>
          <w:i/>
          <w:iCs/>
          <w:shd w:val="clear" w:color="auto" w:fill="DFDFDF" w:themeFill="background2" w:themeFillShade="E6"/>
        </w:rPr>
        <w:t>40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615342">
        <w:rPr>
          <w:b/>
          <w:bCs/>
          <w:i/>
          <w:iCs/>
        </w:rPr>
        <w:t>%-os teljesítés esetén sikeres.</w:t>
      </w:r>
    </w:p>
    <w:p w14:paraId="209DD76D" w14:textId="77777777" w:rsidR="00E2365B" w:rsidRPr="00637494" w:rsidRDefault="00E2365B" w:rsidP="00E2365B">
      <w:pPr>
        <w:rPr>
          <w:rStyle w:val="Finomkiemels"/>
          <w:b/>
          <w:bCs/>
        </w:rPr>
      </w:pPr>
    </w:p>
    <w:p w14:paraId="625E21D3" w14:textId="635D47A0" w:rsidR="00E2365B" w:rsidRPr="00637494" w:rsidRDefault="004945CA" w:rsidP="00E2365B">
      <w:pPr>
        <w:keepNext/>
        <w:ind w:left="851" w:hanging="851"/>
        <w:rPr>
          <w:rStyle w:val="Finomkiemels"/>
          <w:b/>
          <w:bCs/>
        </w:rPr>
      </w:pPr>
      <w:r>
        <w:rPr>
          <w:rStyle w:val="Finomkiemels"/>
          <w:b/>
          <w:bCs/>
        </w:rPr>
        <w:t>Az érdemjegy kialakítása</w:t>
      </w:r>
    </w:p>
    <w:p w14:paraId="50448274" w14:textId="24ECE6FB" w:rsidR="00E2365B" w:rsidRPr="00637494" w:rsidRDefault="00EF5204" w:rsidP="00E2365B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 xml:space="preserve">50 </w:t>
      </w:r>
      <w:r w:rsidR="00E2365B" w:rsidRPr="00637494">
        <w:t xml:space="preserve">%-ban az évközi teljesítmény, </w:t>
      </w:r>
      <w:r>
        <w:rPr>
          <w:b/>
          <w:bCs/>
          <w:i/>
          <w:iCs/>
          <w:shd w:val="clear" w:color="auto" w:fill="DFDFDF" w:themeFill="background2" w:themeFillShade="E6"/>
        </w:rPr>
        <w:t>50</w:t>
      </w:r>
      <w:r w:rsidR="00E2365B" w:rsidRPr="00637494">
        <w:t xml:space="preserve"> %-ban a vizsgán nyújtott teljesítmény alapján történik.</w:t>
      </w:r>
    </w:p>
    <w:p w14:paraId="6F4D7E12" w14:textId="77777777" w:rsidR="00E2365B" w:rsidRPr="00637494" w:rsidRDefault="00E2365B" w:rsidP="00E2365B">
      <w:pPr>
        <w:ind w:left="1559" w:hanging="851"/>
        <w:rPr>
          <w:rStyle w:val="Finomkiemels"/>
          <w:b/>
          <w:bCs/>
        </w:rPr>
      </w:pPr>
    </w:p>
    <w:p w14:paraId="0AEA61E4" w14:textId="77777777" w:rsidR="00E2365B" w:rsidRDefault="00E2365B" w:rsidP="00E2365B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megállapítása az összesített teljesítmény alapján %-os bontásban</w:t>
      </w:r>
    </w:p>
    <w:p w14:paraId="5CBA2A4A" w14:textId="77777777" w:rsidR="00E2365B" w:rsidRPr="00637494" w:rsidRDefault="00E2365B" w:rsidP="00E2365B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E2365B" w:rsidRPr="00637494" w14:paraId="480D5CC0" w14:textId="77777777" w:rsidTr="003D4BD2">
        <w:tc>
          <w:tcPr>
            <w:tcW w:w="1696" w:type="dxa"/>
            <w:vAlign w:val="center"/>
          </w:tcPr>
          <w:p w14:paraId="6CF53724" w14:textId="77777777" w:rsidR="00E2365B" w:rsidRPr="00637494" w:rsidRDefault="00E2365B" w:rsidP="003D4BD2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6514D40" w14:textId="77777777" w:rsidR="00E2365B" w:rsidRPr="00637494" w:rsidRDefault="00E2365B" w:rsidP="003D4BD2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E2365B" w:rsidRPr="00637494" w14:paraId="733781F4" w14:textId="77777777" w:rsidTr="003D4BD2">
        <w:tc>
          <w:tcPr>
            <w:tcW w:w="1696" w:type="dxa"/>
          </w:tcPr>
          <w:p w14:paraId="43AC1D0C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E33365" w14:textId="77777777" w:rsidR="00E2365B" w:rsidRPr="00637494" w:rsidRDefault="00E2365B" w:rsidP="003D4BD2">
            <w:pPr>
              <w:ind w:left="851" w:hanging="851"/>
            </w:pPr>
            <w:r w:rsidRPr="00027996">
              <w:t>85 % …</w:t>
            </w:r>
          </w:p>
        </w:tc>
      </w:tr>
      <w:tr w:rsidR="00E2365B" w:rsidRPr="00637494" w14:paraId="78DD58DE" w14:textId="77777777" w:rsidTr="003D4BD2">
        <w:tc>
          <w:tcPr>
            <w:tcW w:w="1696" w:type="dxa"/>
          </w:tcPr>
          <w:p w14:paraId="33816CCC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7378B08" w14:textId="77777777" w:rsidR="00E2365B" w:rsidRPr="00637494" w:rsidRDefault="00E2365B" w:rsidP="003D4BD2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E2365B" w:rsidRPr="00637494" w14:paraId="2AB55486" w14:textId="77777777" w:rsidTr="003D4BD2">
        <w:tc>
          <w:tcPr>
            <w:tcW w:w="1696" w:type="dxa"/>
          </w:tcPr>
          <w:p w14:paraId="5EA727DF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B16D27" w14:textId="77777777" w:rsidR="00E2365B" w:rsidRPr="00637494" w:rsidRDefault="00E2365B" w:rsidP="003D4BD2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E2365B" w:rsidRPr="00637494" w14:paraId="5BD30C64" w14:textId="77777777" w:rsidTr="003D4BD2">
        <w:tc>
          <w:tcPr>
            <w:tcW w:w="1696" w:type="dxa"/>
          </w:tcPr>
          <w:p w14:paraId="09786CFA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BF9738E" w14:textId="77777777" w:rsidR="00E2365B" w:rsidRPr="00637494" w:rsidRDefault="00E2365B" w:rsidP="003D4BD2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E2365B" w:rsidRPr="00637494" w14:paraId="3214B8F3" w14:textId="77777777" w:rsidTr="003D4BD2">
        <w:tc>
          <w:tcPr>
            <w:tcW w:w="1696" w:type="dxa"/>
          </w:tcPr>
          <w:p w14:paraId="4A8F3145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261EED8" w14:textId="77777777" w:rsidR="00E2365B" w:rsidRPr="00637494" w:rsidRDefault="00E2365B" w:rsidP="003D4BD2">
            <w:pPr>
              <w:ind w:left="851" w:hanging="851"/>
            </w:pPr>
            <w:r w:rsidRPr="00027996">
              <w:t>40 % alatt</w:t>
            </w:r>
          </w:p>
        </w:tc>
      </w:tr>
    </w:tbl>
    <w:p w14:paraId="2FC4583F" w14:textId="77777777" w:rsidR="00E2365B" w:rsidRPr="00866254" w:rsidRDefault="00E2365B" w:rsidP="00E2365B">
      <w:pPr>
        <w:ind w:left="851"/>
        <w:rPr>
          <w:i/>
          <w:iCs/>
          <w:sz w:val="16"/>
          <w:szCs w:val="16"/>
        </w:rPr>
      </w:pPr>
    </w:p>
    <w:p w14:paraId="1A7A41D4" w14:textId="77777777" w:rsidR="00E2365B" w:rsidRDefault="00E2365B" w:rsidP="00E2365B"/>
    <w:p w14:paraId="5F3C2CCB" w14:textId="77777777" w:rsidR="00E2365B" w:rsidRPr="00637494" w:rsidRDefault="00E2365B" w:rsidP="00E2365B"/>
    <w:p w14:paraId="4B0B1844" w14:textId="77777777" w:rsidR="00387AB3" w:rsidRDefault="00387AB3">
      <w:pPr>
        <w:rPr>
          <w:b/>
          <w:bCs/>
          <w:smallCaps/>
          <w:spacing w:val="5"/>
          <w:sz w:val="28"/>
          <w:szCs w:val="28"/>
        </w:rPr>
      </w:pPr>
      <w:r>
        <w:rPr>
          <w:b/>
          <w:bCs/>
        </w:rPr>
        <w:br w:type="page"/>
      </w:r>
    </w:p>
    <w:p w14:paraId="3C1311BE" w14:textId="7B92D53A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lastRenderedPageBreak/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Kötelező irodalom és elérhetősége</w:t>
      </w:r>
    </w:p>
    <w:p w14:paraId="72E5EEFE" w14:textId="49256339" w:rsidR="004348FE" w:rsidRPr="00637494" w:rsidRDefault="004348FE" w:rsidP="00273A94">
      <w:pPr>
        <w:rPr>
          <w:rFonts w:cstheme="minorHAnsi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90457C" w:rsidRPr="0090457C">
        <w:rPr>
          <w:rFonts w:cstheme="minorHAnsi"/>
        </w:rPr>
        <w:t>Képlékeny alakítás elméleti alapjai és</w:t>
      </w:r>
      <w:r w:rsidR="0090457C">
        <w:rPr>
          <w:rFonts w:cstheme="minorHAnsi"/>
        </w:rPr>
        <w:t xml:space="preserve"> képlékenységtani számítások.</w:t>
      </w:r>
    </w:p>
    <w:p w14:paraId="7A0E685A" w14:textId="296B0E31" w:rsidR="004348FE" w:rsidRDefault="004348FE" w:rsidP="004348FE">
      <w:r w:rsidRPr="00273A94">
        <w:rPr>
          <w:rFonts w:cstheme="minorHAnsi"/>
        </w:rPr>
        <w:t>[2</w:t>
      </w:r>
      <w:r w:rsidR="00B17FC9" w:rsidRPr="00273A94">
        <w:rPr>
          <w:rFonts w:cstheme="minorHAnsi"/>
        </w:rPr>
        <w:t>.</w:t>
      </w:r>
      <w:r w:rsidRPr="00273A94">
        <w:rPr>
          <w:rFonts w:cstheme="minorHAnsi"/>
        </w:rPr>
        <w:t xml:space="preserve">] </w:t>
      </w:r>
      <w:r w:rsidR="0090457C">
        <w:t>Képlékeny alakítás gépei.</w:t>
      </w:r>
    </w:p>
    <w:p w14:paraId="3C4A87C4" w14:textId="1AD81E80" w:rsidR="0090457C" w:rsidRDefault="0090457C" w:rsidP="0090457C">
      <w:r>
        <w:rPr>
          <w:rFonts w:cstheme="minorHAnsi"/>
        </w:rPr>
        <w:t>[3</w:t>
      </w:r>
      <w:r w:rsidRPr="00273A94">
        <w:rPr>
          <w:rFonts w:cstheme="minorHAnsi"/>
        </w:rPr>
        <w:t xml:space="preserve">.] </w:t>
      </w:r>
      <w:r w:rsidRPr="0090457C">
        <w:t>Vágás technológiája</w:t>
      </w:r>
    </w:p>
    <w:p w14:paraId="3A60E8AA" w14:textId="5CF50885" w:rsidR="0090457C" w:rsidRDefault="0090457C" w:rsidP="0090457C">
      <w:r>
        <w:rPr>
          <w:rFonts w:cstheme="minorHAnsi"/>
        </w:rPr>
        <w:t>[4</w:t>
      </w:r>
      <w:r w:rsidRPr="00273A94">
        <w:rPr>
          <w:rFonts w:cstheme="minorHAnsi"/>
        </w:rPr>
        <w:t xml:space="preserve">.] </w:t>
      </w:r>
      <w:r w:rsidRPr="0090457C">
        <w:t>Kivágó lyukasztó szerszámok</w:t>
      </w:r>
    </w:p>
    <w:p w14:paraId="0EEB9682" w14:textId="12B1905C" w:rsidR="0090457C" w:rsidRDefault="0090457C" w:rsidP="0090457C">
      <w:r>
        <w:rPr>
          <w:rFonts w:cstheme="minorHAnsi"/>
        </w:rPr>
        <w:t>[5</w:t>
      </w:r>
      <w:r w:rsidRPr="00273A94">
        <w:rPr>
          <w:rFonts w:cstheme="minorHAnsi"/>
        </w:rPr>
        <w:t xml:space="preserve">.] </w:t>
      </w:r>
      <w:r w:rsidRPr="0090457C">
        <w:t>Hajlítás</w:t>
      </w:r>
    </w:p>
    <w:p w14:paraId="44352867" w14:textId="63DDB564" w:rsidR="0090457C" w:rsidRDefault="0090457C" w:rsidP="0090457C">
      <w:r>
        <w:rPr>
          <w:rFonts w:cstheme="minorHAnsi"/>
        </w:rPr>
        <w:t>[6</w:t>
      </w:r>
      <w:r w:rsidRPr="00273A94">
        <w:rPr>
          <w:rFonts w:cstheme="minorHAnsi"/>
        </w:rPr>
        <w:t xml:space="preserve">.] </w:t>
      </w:r>
      <w:r>
        <w:t>Zömítés, red</w:t>
      </w:r>
      <w:r w:rsidRPr="0090457C">
        <w:t>ukálás</w:t>
      </w:r>
    </w:p>
    <w:p w14:paraId="2C7E719C" w14:textId="3F7CBE9C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7</w:t>
      </w:r>
      <w:r w:rsidRPr="00273A94">
        <w:rPr>
          <w:rFonts w:cstheme="minorHAnsi"/>
        </w:rPr>
        <w:t xml:space="preserve">.] </w:t>
      </w:r>
      <w:r w:rsidR="00DA7356" w:rsidRPr="00DA7356">
        <w:t>Mélyhúzás</w:t>
      </w:r>
    </w:p>
    <w:p w14:paraId="2025A385" w14:textId="10295ACD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8</w:t>
      </w:r>
      <w:r w:rsidRPr="00273A94">
        <w:rPr>
          <w:rFonts w:cstheme="minorHAnsi"/>
        </w:rPr>
        <w:t xml:space="preserve">.] </w:t>
      </w:r>
      <w:r w:rsidR="00DA7356" w:rsidRPr="00DA7356">
        <w:t>Fémnyomás</w:t>
      </w:r>
    </w:p>
    <w:p w14:paraId="13ED2751" w14:textId="61B383DB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9</w:t>
      </w:r>
      <w:r w:rsidRPr="00273A94">
        <w:rPr>
          <w:rFonts w:cstheme="minorHAnsi"/>
        </w:rPr>
        <w:t xml:space="preserve">.] </w:t>
      </w:r>
      <w:r w:rsidR="00DA7356" w:rsidRPr="00DA7356">
        <w:t>Hidegfolyatás (kisajtolás)</w:t>
      </w:r>
    </w:p>
    <w:p w14:paraId="39E6CC13" w14:textId="56B6FF65" w:rsidR="00DA7356" w:rsidRDefault="00DA7356" w:rsidP="00DA7356">
      <w:r>
        <w:rPr>
          <w:rFonts w:cstheme="minorHAnsi"/>
        </w:rPr>
        <w:t>[10</w:t>
      </w:r>
      <w:r w:rsidRPr="00273A94">
        <w:rPr>
          <w:rFonts w:cstheme="minorHAnsi"/>
        </w:rPr>
        <w:t xml:space="preserve">.] </w:t>
      </w:r>
      <w:proofErr w:type="spellStart"/>
      <w:r w:rsidRPr="00DA7356">
        <w:t>Süllyesztékes</w:t>
      </w:r>
      <w:proofErr w:type="spellEnd"/>
      <w:r w:rsidRPr="00DA7356">
        <w:t xml:space="preserve"> kovácsolás</w:t>
      </w:r>
    </w:p>
    <w:p w14:paraId="457097AA" w14:textId="77777777" w:rsidR="004F4F58" w:rsidRDefault="004F4F58" w:rsidP="00DA7356"/>
    <w:p w14:paraId="461AA988" w14:textId="10F95F25" w:rsidR="004F4F58" w:rsidRDefault="004F4F58" w:rsidP="004F4F58">
      <w:pPr>
        <w:jc w:val="left"/>
        <w:rPr>
          <w:rFonts w:cstheme="minorHAnsi"/>
        </w:rPr>
      </w:pPr>
      <w:r>
        <w:t>Elérhetőségek:</w:t>
      </w:r>
      <w:r>
        <w:br/>
        <w:t>egyetemi hálózat:</w:t>
      </w:r>
      <w:r w:rsidRPr="004F4F58">
        <w:rPr>
          <w:rFonts w:cstheme="minorHAnsi"/>
        </w:rPr>
        <w:t xml:space="preserve"> </w:t>
      </w:r>
      <w:hyperlink r:id="rId8" w:history="1">
        <w:r w:rsidRPr="00F53D5E">
          <w:rPr>
            <w:rStyle w:val="Hiperhivatkozs"/>
            <w:rFonts w:cstheme="minorHAnsi"/>
          </w:rPr>
          <w:t>\\witch.mik.pte.hu\oktatas\Gepeszmernok_Tanszek\Meiszterics_Zoltan\Képlékenyalakítás\Előadás\*</w:t>
        </w:r>
      </w:hyperlink>
    </w:p>
    <w:p w14:paraId="7EFBFF12" w14:textId="163F611C" w:rsidR="004F4F58" w:rsidRDefault="004F4F58" w:rsidP="004F4F58">
      <w:pPr>
        <w:jc w:val="left"/>
      </w:pPr>
      <w:proofErr w:type="spellStart"/>
      <w:r>
        <w:t>Teams</w:t>
      </w:r>
      <w:proofErr w:type="spellEnd"/>
      <w:r>
        <w:t xml:space="preserve"> előadás csoport</w:t>
      </w:r>
    </w:p>
    <w:p w14:paraId="70FF639D" w14:textId="0568C34A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Ajánlott irodalom és elérhetősége</w:t>
      </w:r>
    </w:p>
    <w:p w14:paraId="41D42322" w14:textId="0AC7E17E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DA7356">
        <w:rPr>
          <w:rFonts w:cstheme="minorHAnsi"/>
        </w:rPr>
        <w:t>11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r w:rsidR="004F4F58" w:rsidRPr="004F4F58">
        <w:t>Dr</w:t>
      </w:r>
      <w:r w:rsidR="004F4F58">
        <w:t xml:space="preserve">. Danyi József: </w:t>
      </w:r>
      <w:r w:rsidR="004F4F58" w:rsidRPr="004F4F58">
        <w:t>Lemezmegmunkálás</w:t>
      </w:r>
      <w:r w:rsidR="004F4F58">
        <w:t>, Kecskemét, 2011</w:t>
      </w:r>
    </w:p>
    <w:p w14:paraId="0254A659" w14:textId="27E6CA52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4F4F58">
        <w:rPr>
          <w:rFonts w:cstheme="minorHAnsi"/>
        </w:rPr>
        <w:t>12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4F4F58">
        <w:t>Tisza Miklós: Mechanikai technológiák, Miskolci Egyetemi Kiadó, 2003</w:t>
      </w:r>
      <w:r w:rsidR="00387AB3">
        <w:t>, könyvtár</w:t>
      </w:r>
    </w:p>
    <w:p w14:paraId="047E5364" w14:textId="2769FB9F" w:rsidR="004348FE" w:rsidRPr="00B17FC9" w:rsidRDefault="004348FE" w:rsidP="00B17FC9">
      <w:pPr>
        <w:rPr>
          <w:rFonts w:cstheme="minorHAnsi"/>
        </w:rPr>
      </w:pPr>
      <w:r w:rsidRPr="00637494">
        <w:rPr>
          <w:rFonts w:cstheme="minorHAnsi"/>
        </w:rPr>
        <w:t>[</w:t>
      </w:r>
      <w:r w:rsidR="004F4F58">
        <w:rPr>
          <w:rFonts w:cstheme="minorHAnsi"/>
        </w:rPr>
        <w:t>13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r w:rsidR="004F4F58" w:rsidRPr="00DE23D0">
        <w:t xml:space="preserve">Kovács József-Vincze Árpád: A képlékeny alakítás szerszámai </w:t>
      </w:r>
      <w:r w:rsidR="004F4F58">
        <w:t xml:space="preserve">Műszaki Könyvkiadó, </w:t>
      </w:r>
      <w:r w:rsidR="004F4F58" w:rsidRPr="00DE23D0">
        <w:t>Budapest 1981</w:t>
      </w:r>
      <w:r w:rsidR="00387AB3">
        <w:t>, könyvtár</w:t>
      </w: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49CC55E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7C"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60A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3F13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8"/>
  </w:num>
  <w:num w:numId="10">
    <w:abstractNumId w:val="22"/>
  </w:num>
  <w:num w:numId="11">
    <w:abstractNumId w:val="27"/>
  </w:num>
  <w:num w:numId="12">
    <w:abstractNumId w:val="24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6"/>
  </w:num>
  <w:num w:numId="20">
    <w:abstractNumId w:val="19"/>
  </w:num>
  <w:num w:numId="21">
    <w:abstractNumId w:val="21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4F04"/>
    <w:rsid w:val="000161C0"/>
    <w:rsid w:val="00022F7F"/>
    <w:rsid w:val="00023F6C"/>
    <w:rsid w:val="000263D0"/>
    <w:rsid w:val="000272A6"/>
    <w:rsid w:val="00027996"/>
    <w:rsid w:val="000308CD"/>
    <w:rsid w:val="00034B7B"/>
    <w:rsid w:val="00052842"/>
    <w:rsid w:val="0005459A"/>
    <w:rsid w:val="00055E0B"/>
    <w:rsid w:val="00064593"/>
    <w:rsid w:val="00065780"/>
    <w:rsid w:val="00077728"/>
    <w:rsid w:val="00084661"/>
    <w:rsid w:val="00085F17"/>
    <w:rsid w:val="000948A6"/>
    <w:rsid w:val="000976E2"/>
    <w:rsid w:val="000A2AEB"/>
    <w:rsid w:val="000A37C1"/>
    <w:rsid w:val="000A7F93"/>
    <w:rsid w:val="000B54C9"/>
    <w:rsid w:val="000B7B95"/>
    <w:rsid w:val="000C00CA"/>
    <w:rsid w:val="000C4323"/>
    <w:rsid w:val="000C72BC"/>
    <w:rsid w:val="000D65D2"/>
    <w:rsid w:val="000F0177"/>
    <w:rsid w:val="000F3BDC"/>
    <w:rsid w:val="000F6A91"/>
    <w:rsid w:val="00101536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1437"/>
    <w:rsid w:val="001F4310"/>
    <w:rsid w:val="001F4DAD"/>
    <w:rsid w:val="002023BE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9236F"/>
    <w:rsid w:val="002A1E0F"/>
    <w:rsid w:val="002A5D34"/>
    <w:rsid w:val="002B1870"/>
    <w:rsid w:val="002B4226"/>
    <w:rsid w:val="002B634C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67A21"/>
    <w:rsid w:val="00387AB3"/>
    <w:rsid w:val="00396EB7"/>
    <w:rsid w:val="003A23E0"/>
    <w:rsid w:val="003A57DC"/>
    <w:rsid w:val="003A75B9"/>
    <w:rsid w:val="003B31FB"/>
    <w:rsid w:val="003B554A"/>
    <w:rsid w:val="003B639F"/>
    <w:rsid w:val="003B7E34"/>
    <w:rsid w:val="003D00E4"/>
    <w:rsid w:val="003D2C15"/>
    <w:rsid w:val="003D3495"/>
    <w:rsid w:val="003E046B"/>
    <w:rsid w:val="003E6E3D"/>
    <w:rsid w:val="0040244E"/>
    <w:rsid w:val="004045C9"/>
    <w:rsid w:val="00415AE4"/>
    <w:rsid w:val="004223C6"/>
    <w:rsid w:val="00430B31"/>
    <w:rsid w:val="004348FE"/>
    <w:rsid w:val="00441689"/>
    <w:rsid w:val="004428C9"/>
    <w:rsid w:val="0044290E"/>
    <w:rsid w:val="00445928"/>
    <w:rsid w:val="00445C5C"/>
    <w:rsid w:val="004609C8"/>
    <w:rsid w:val="00467A06"/>
    <w:rsid w:val="004739D5"/>
    <w:rsid w:val="00484B98"/>
    <w:rsid w:val="004945CA"/>
    <w:rsid w:val="004A4EA6"/>
    <w:rsid w:val="004B7E0A"/>
    <w:rsid w:val="004C1211"/>
    <w:rsid w:val="004C2A6B"/>
    <w:rsid w:val="004D08E3"/>
    <w:rsid w:val="004D2170"/>
    <w:rsid w:val="004E4D10"/>
    <w:rsid w:val="004F4F58"/>
    <w:rsid w:val="004F5760"/>
    <w:rsid w:val="0050293F"/>
    <w:rsid w:val="00510788"/>
    <w:rsid w:val="00510EB7"/>
    <w:rsid w:val="00515A1A"/>
    <w:rsid w:val="00516444"/>
    <w:rsid w:val="00523B84"/>
    <w:rsid w:val="005259E6"/>
    <w:rsid w:val="00547C1C"/>
    <w:rsid w:val="00555E44"/>
    <w:rsid w:val="00576376"/>
    <w:rsid w:val="00593342"/>
    <w:rsid w:val="00594C0F"/>
    <w:rsid w:val="0059697A"/>
    <w:rsid w:val="00597275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342"/>
    <w:rsid w:val="00615C88"/>
    <w:rsid w:val="006272C0"/>
    <w:rsid w:val="0063460E"/>
    <w:rsid w:val="00637494"/>
    <w:rsid w:val="006434C7"/>
    <w:rsid w:val="006469B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1ABE"/>
    <w:rsid w:val="006B22C0"/>
    <w:rsid w:val="006B2C0A"/>
    <w:rsid w:val="006C3773"/>
    <w:rsid w:val="006C78B2"/>
    <w:rsid w:val="006D6D10"/>
    <w:rsid w:val="006E714B"/>
    <w:rsid w:val="006F32CA"/>
    <w:rsid w:val="006F6DF8"/>
    <w:rsid w:val="007001DB"/>
    <w:rsid w:val="00704915"/>
    <w:rsid w:val="00707934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55DB1"/>
    <w:rsid w:val="00773852"/>
    <w:rsid w:val="007801D6"/>
    <w:rsid w:val="007910A3"/>
    <w:rsid w:val="00794A9F"/>
    <w:rsid w:val="007A562D"/>
    <w:rsid w:val="007B6749"/>
    <w:rsid w:val="007D36D9"/>
    <w:rsid w:val="007D6ACD"/>
    <w:rsid w:val="007E136B"/>
    <w:rsid w:val="007E6B15"/>
    <w:rsid w:val="007E6C57"/>
    <w:rsid w:val="007F744A"/>
    <w:rsid w:val="007F77FE"/>
    <w:rsid w:val="0080141E"/>
    <w:rsid w:val="00804D9B"/>
    <w:rsid w:val="00804E36"/>
    <w:rsid w:val="0081250F"/>
    <w:rsid w:val="008222DB"/>
    <w:rsid w:val="00826924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157C"/>
    <w:rsid w:val="00872D10"/>
    <w:rsid w:val="00884A22"/>
    <w:rsid w:val="00891215"/>
    <w:rsid w:val="0089661B"/>
    <w:rsid w:val="008A2FDE"/>
    <w:rsid w:val="008B14C9"/>
    <w:rsid w:val="008B50C8"/>
    <w:rsid w:val="008C1D48"/>
    <w:rsid w:val="008D3849"/>
    <w:rsid w:val="008E1B25"/>
    <w:rsid w:val="008E6B16"/>
    <w:rsid w:val="008F4AD6"/>
    <w:rsid w:val="008F772D"/>
    <w:rsid w:val="00903CAA"/>
    <w:rsid w:val="0090457C"/>
    <w:rsid w:val="00910D5E"/>
    <w:rsid w:val="009132BE"/>
    <w:rsid w:val="00914794"/>
    <w:rsid w:val="009264BA"/>
    <w:rsid w:val="009321B4"/>
    <w:rsid w:val="009428BC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0470"/>
    <w:rsid w:val="00A241DC"/>
    <w:rsid w:val="00A37510"/>
    <w:rsid w:val="00A40DE7"/>
    <w:rsid w:val="00A43B60"/>
    <w:rsid w:val="00A4562E"/>
    <w:rsid w:val="00A54E9F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0157E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2730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823CA"/>
    <w:rsid w:val="00C86973"/>
    <w:rsid w:val="00C912C1"/>
    <w:rsid w:val="00CA2066"/>
    <w:rsid w:val="00CA3DFB"/>
    <w:rsid w:val="00CB468E"/>
    <w:rsid w:val="00CC5E54"/>
    <w:rsid w:val="00CD3E11"/>
    <w:rsid w:val="00CD698D"/>
    <w:rsid w:val="00CE0526"/>
    <w:rsid w:val="00CE73E0"/>
    <w:rsid w:val="00D03D13"/>
    <w:rsid w:val="00D0714B"/>
    <w:rsid w:val="00D14E4B"/>
    <w:rsid w:val="00D14FA8"/>
    <w:rsid w:val="00D22084"/>
    <w:rsid w:val="00D50FBF"/>
    <w:rsid w:val="00D554C5"/>
    <w:rsid w:val="00D60CD5"/>
    <w:rsid w:val="00D649DA"/>
    <w:rsid w:val="00D66345"/>
    <w:rsid w:val="00D841A0"/>
    <w:rsid w:val="00D922AC"/>
    <w:rsid w:val="00D97605"/>
    <w:rsid w:val="00DA367B"/>
    <w:rsid w:val="00DA41C0"/>
    <w:rsid w:val="00DA4DD7"/>
    <w:rsid w:val="00DA4FE7"/>
    <w:rsid w:val="00DA7356"/>
    <w:rsid w:val="00DB0A4B"/>
    <w:rsid w:val="00DB2291"/>
    <w:rsid w:val="00DC1310"/>
    <w:rsid w:val="00DC3D3E"/>
    <w:rsid w:val="00DE0DE5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365B"/>
    <w:rsid w:val="00E2495C"/>
    <w:rsid w:val="00E25901"/>
    <w:rsid w:val="00E30CE4"/>
    <w:rsid w:val="00E34CFC"/>
    <w:rsid w:val="00E415B4"/>
    <w:rsid w:val="00E548EC"/>
    <w:rsid w:val="00E61D61"/>
    <w:rsid w:val="00E629FE"/>
    <w:rsid w:val="00E66CB3"/>
    <w:rsid w:val="00E81E72"/>
    <w:rsid w:val="00E9434C"/>
    <w:rsid w:val="00EA7ECC"/>
    <w:rsid w:val="00EB29E7"/>
    <w:rsid w:val="00EC1794"/>
    <w:rsid w:val="00EC5121"/>
    <w:rsid w:val="00EC5287"/>
    <w:rsid w:val="00EC7213"/>
    <w:rsid w:val="00ED25F2"/>
    <w:rsid w:val="00ED693F"/>
    <w:rsid w:val="00EE747E"/>
    <w:rsid w:val="00EF5204"/>
    <w:rsid w:val="00F01068"/>
    <w:rsid w:val="00F27243"/>
    <w:rsid w:val="00F35192"/>
    <w:rsid w:val="00F52598"/>
    <w:rsid w:val="00F64C15"/>
    <w:rsid w:val="00F75E0D"/>
    <w:rsid w:val="00F8236F"/>
    <w:rsid w:val="00FA453D"/>
    <w:rsid w:val="00FA54C4"/>
    <w:rsid w:val="00FA577D"/>
    <w:rsid w:val="00FB6662"/>
    <w:rsid w:val="00FB76A8"/>
    <w:rsid w:val="00FC094D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4F4F5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tch.mik.pte.hu\oktatas\Gepeszmernok_Tanszek\Meiszterics_Zoltan\K&#233;pl&#233;kenyalak&#237;t&#225;s\El&#337;ad&#225;s\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5E24-D99E-4E05-B602-38BD3FE2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MZ</cp:lastModifiedBy>
  <cp:revision>3</cp:revision>
  <dcterms:created xsi:type="dcterms:W3CDTF">2024-08-28T07:47:00Z</dcterms:created>
  <dcterms:modified xsi:type="dcterms:W3CDTF">2024-08-28T08:00:00Z</dcterms:modified>
</cp:coreProperties>
</file>