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C0E72" w:rsidR="00034EEB" w:rsidP="0066620B" w:rsidRDefault="00034EEB" w14:paraId="063C7662" w14:textId="77777777">
      <w:pPr>
        <w:pStyle w:val="Cmsor1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Általános információk:</w:t>
      </w:r>
    </w:p>
    <w:p w:rsidRPr="00EC0E72" w:rsidR="002B3B18" w:rsidP="0066620B" w:rsidRDefault="00714872" w14:paraId="6F12C7AB" w14:textId="77777777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Tanterv:</w:t>
      </w:r>
      <w:r w:rsidRPr="00EC0E72">
        <w:rPr>
          <w:rStyle w:val="None"/>
          <w:b/>
          <w:bCs/>
          <w:sz w:val="20"/>
          <w:szCs w:val="20"/>
          <w:lang w:val="hu-HU"/>
        </w:rPr>
        <w:tab/>
      </w:r>
      <w:r w:rsidRPr="00EC0E72" w:rsidR="00E8115E">
        <w:rPr>
          <w:rStyle w:val="None"/>
          <w:sz w:val="20"/>
          <w:szCs w:val="20"/>
          <w:lang w:val="hu-HU"/>
        </w:rPr>
        <w:t>Építészmérnöki osztatlan Mesterképzési Szak</w:t>
      </w:r>
      <w:r w:rsidRPr="00EC0E72" w:rsidR="002B3B18">
        <w:rPr>
          <w:rStyle w:val="None"/>
          <w:sz w:val="20"/>
          <w:szCs w:val="20"/>
          <w:lang w:val="hu-HU"/>
        </w:rPr>
        <w:t xml:space="preserve">, </w:t>
      </w:r>
    </w:p>
    <w:p w:rsidRPr="00EC0E72" w:rsidR="00714872" w:rsidP="0066620B" w:rsidRDefault="002B3B18" w14:paraId="589652AF" w14:textId="1DEB5AD7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sz w:val="20"/>
          <w:szCs w:val="20"/>
          <w:lang w:val="hu-HU"/>
        </w:rPr>
        <w:tab/>
      </w:r>
      <w:r w:rsidRPr="00EC0E72">
        <w:rPr>
          <w:rStyle w:val="None"/>
          <w:sz w:val="20"/>
          <w:szCs w:val="20"/>
          <w:lang w:val="hu-HU"/>
        </w:rPr>
        <w:t xml:space="preserve">Építőművész </w:t>
      </w:r>
      <w:r w:rsidRPr="00EC0E72" w:rsidR="00C93134">
        <w:rPr>
          <w:rStyle w:val="None"/>
          <w:sz w:val="20"/>
          <w:szCs w:val="20"/>
          <w:lang w:val="hu-HU"/>
        </w:rPr>
        <w:t>mester</w:t>
      </w:r>
      <w:r w:rsidRPr="00EC0E72">
        <w:rPr>
          <w:rStyle w:val="None"/>
          <w:sz w:val="20"/>
          <w:szCs w:val="20"/>
          <w:lang w:val="hu-HU"/>
        </w:rPr>
        <w:t xml:space="preserve">képzési szak, Építészmérnöki </w:t>
      </w:r>
      <w:r w:rsidRPr="00EC0E72" w:rsidR="00C93134">
        <w:rPr>
          <w:rStyle w:val="None"/>
          <w:sz w:val="20"/>
          <w:szCs w:val="20"/>
          <w:lang w:val="hu-HU"/>
        </w:rPr>
        <w:t>mester</w:t>
      </w:r>
      <w:r w:rsidRPr="00EC0E72">
        <w:rPr>
          <w:rStyle w:val="None"/>
          <w:sz w:val="20"/>
          <w:szCs w:val="20"/>
          <w:lang w:val="hu-HU"/>
        </w:rPr>
        <w:t>ké</w:t>
      </w:r>
      <w:r w:rsidRPr="00EC0E72" w:rsidR="009061B9">
        <w:rPr>
          <w:rStyle w:val="None"/>
          <w:sz w:val="20"/>
          <w:szCs w:val="20"/>
          <w:lang w:val="hu-HU"/>
        </w:rPr>
        <w:t>p</w:t>
      </w:r>
      <w:r w:rsidRPr="00EC0E72">
        <w:rPr>
          <w:rStyle w:val="None"/>
          <w:sz w:val="20"/>
          <w:szCs w:val="20"/>
          <w:lang w:val="hu-HU"/>
        </w:rPr>
        <w:t>zési szak</w:t>
      </w:r>
    </w:p>
    <w:p w:rsidRPr="00EC0E72" w:rsidR="003A12DD" w:rsidP="0066620B" w:rsidRDefault="003A12DD" w14:paraId="6908BAE0" w14:textId="46B59FA1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sz w:val="20"/>
          <w:szCs w:val="20"/>
          <w:lang w:val="hu-HU"/>
        </w:rPr>
        <w:tab/>
      </w:r>
      <w:r w:rsidRPr="00EC0E72">
        <w:rPr>
          <w:rStyle w:val="None"/>
          <w:sz w:val="20"/>
          <w:szCs w:val="20"/>
          <w:lang w:val="hu-HU"/>
        </w:rPr>
        <w:t>Belsőépítész tervezőművész mesterképzési szak</w:t>
      </w:r>
    </w:p>
    <w:p w:rsidRPr="00EC0E72" w:rsidR="009063FE" w:rsidP="0066620B" w:rsidRDefault="00001F00" w14:paraId="19EEEF8C" w14:textId="11EF5B24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Tantárgy neve:</w:t>
      </w:r>
      <w:r w:rsidRPr="00EC0E72" w:rsidR="00034EEB">
        <w:rPr>
          <w:rStyle w:val="None"/>
          <w:b/>
          <w:bCs/>
          <w:sz w:val="20"/>
          <w:szCs w:val="20"/>
          <w:lang w:val="hu-HU"/>
        </w:rPr>
        <w:tab/>
      </w:r>
      <w:r w:rsidRPr="00EC0E72" w:rsidR="00C93134">
        <w:rPr>
          <w:rStyle w:val="None"/>
          <w:b/>
          <w:bCs/>
          <w:smallCaps/>
          <w:sz w:val="33"/>
          <w:szCs w:val="33"/>
          <w:lang w:val="hu-HU"/>
        </w:rPr>
        <w:t>Digitális prezentáció</w:t>
      </w:r>
    </w:p>
    <w:p w:rsidRPr="00EC0E72" w:rsidR="00034EEB" w:rsidP="0066620B" w:rsidRDefault="00001F00" w14:paraId="7E689DE1" w14:textId="5116A25C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Tantárgy kódja:</w:t>
      </w:r>
      <w:r w:rsidRPr="00EC0E72" w:rsidR="00034EEB">
        <w:rPr>
          <w:rStyle w:val="None"/>
          <w:b/>
          <w:bCs/>
          <w:sz w:val="20"/>
          <w:szCs w:val="20"/>
          <w:lang w:val="hu-HU"/>
        </w:rPr>
        <w:tab/>
      </w:r>
      <w:r w:rsidRPr="00EC0E72" w:rsidR="002B3B18">
        <w:rPr>
          <w:rStyle w:val="None"/>
          <w:sz w:val="20"/>
          <w:szCs w:val="20"/>
          <w:lang w:val="hu-HU"/>
        </w:rPr>
        <w:t>EP</w:t>
      </w:r>
      <w:r w:rsidRPr="00EC0E72" w:rsidR="00C93134">
        <w:rPr>
          <w:rStyle w:val="None"/>
          <w:sz w:val="20"/>
          <w:szCs w:val="20"/>
          <w:lang w:val="hu-HU"/>
        </w:rPr>
        <w:t>M032</w:t>
      </w:r>
      <w:r w:rsidRPr="00EC0E72" w:rsidR="002B3B18">
        <w:rPr>
          <w:rStyle w:val="None"/>
          <w:sz w:val="20"/>
          <w:szCs w:val="20"/>
          <w:lang w:val="hu-HU"/>
        </w:rPr>
        <w:t>MN</w:t>
      </w:r>
    </w:p>
    <w:p w:rsidRPr="00EC0E72" w:rsidR="009063FE" w:rsidP="0066620B" w:rsidRDefault="00001F00" w14:paraId="0E7DC0A5" w14:textId="2771D836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Szemeszter:</w:t>
      </w:r>
      <w:r w:rsidRPr="00EC0E72" w:rsidR="00034EEB">
        <w:rPr>
          <w:rStyle w:val="None"/>
          <w:b/>
          <w:bCs/>
          <w:sz w:val="20"/>
          <w:szCs w:val="20"/>
          <w:lang w:val="hu-HU"/>
        </w:rPr>
        <w:tab/>
      </w:r>
      <w:r w:rsidRPr="00EC0E72" w:rsidR="00C93134">
        <w:rPr>
          <w:rStyle w:val="None"/>
          <w:sz w:val="20"/>
          <w:szCs w:val="20"/>
          <w:lang w:val="hu-HU"/>
        </w:rPr>
        <w:t>1</w:t>
      </w:r>
    </w:p>
    <w:p w:rsidRPr="00EC0E72" w:rsidR="009063FE" w:rsidP="0066620B" w:rsidRDefault="00001F00" w14:paraId="09542FD2" w14:textId="36A5E9D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Kreditek száma:</w:t>
      </w:r>
      <w:r w:rsidRPr="00EC0E72" w:rsidR="00034EEB">
        <w:rPr>
          <w:rStyle w:val="None"/>
          <w:b/>
          <w:bCs/>
          <w:sz w:val="20"/>
          <w:szCs w:val="20"/>
          <w:lang w:val="hu-HU"/>
        </w:rPr>
        <w:tab/>
      </w:r>
      <w:r w:rsidRPr="00EC0E72" w:rsidR="00C93134">
        <w:rPr>
          <w:rStyle w:val="None"/>
          <w:sz w:val="20"/>
          <w:szCs w:val="20"/>
          <w:lang w:val="hu-HU"/>
        </w:rPr>
        <w:t>3</w:t>
      </w:r>
    </w:p>
    <w:p w:rsidRPr="00EC0E72" w:rsidR="009063FE" w:rsidP="0066620B" w:rsidRDefault="00001F00" w14:paraId="7DBB2F67" w14:textId="61634345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EC0E72" w:rsidR="00034EEB">
        <w:rPr>
          <w:rStyle w:val="None"/>
          <w:b/>
          <w:bCs/>
          <w:sz w:val="20"/>
          <w:szCs w:val="20"/>
          <w:lang w:val="hu-HU"/>
        </w:rPr>
        <w:tab/>
      </w:r>
      <w:r w:rsidRPr="00EC0E72" w:rsidR="00C93134">
        <w:rPr>
          <w:rStyle w:val="None"/>
          <w:sz w:val="20"/>
          <w:szCs w:val="20"/>
          <w:lang w:val="hu-HU"/>
        </w:rPr>
        <w:t>2</w:t>
      </w:r>
      <w:r w:rsidRPr="00EC0E72" w:rsidR="00E8115E">
        <w:rPr>
          <w:rStyle w:val="None"/>
          <w:sz w:val="20"/>
          <w:szCs w:val="20"/>
          <w:lang w:val="hu-HU"/>
        </w:rPr>
        <w:t>/</w:t>
      </w:r>
      <w:r w:rsidRPr="00EC0E72" w:rsidR="00C93134">
        <w:rPr>
          <w:rStyle w:val="None"/>
          <w:sz w:val="20"/>
          <w:szCs w:val="20"/>
          <w:lang w:val="hu-HU"/>
        </w:rPr>
        <w:t>0</w:t>
      </w:r>
      <w:r w:rsidRPr="00EC0E72" w:rsidR="00E8115E">
        <w:rPr>
          <w:rStyle w:val="None"/>
          <w:sz w:val="20"/>
          <w:szCs w:val="20"/>
          <w:lang w:val="hu-HU"/>
        </w:rPr>
        <w:t>/0</w:t>
      </w:r>
    </w:p>
    <w:p w:rsidRPr="00EC0E72" w:rsidR="009063FE" w:rsidP="0066620B" w:rsidRDefault="00001F00" w14:paraId="11167164" w14:textId="77777777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Értékelés:</w:t>
      </w:r>
      <w:r w:rsidRPr="00EC0E72" w:rsidR="00034EEB">
        <w:rPr>
          <w:rStyle w:val="None"/>
          <w:b/>
          <w:bCs/>
          <w:sz w:val="20"/>
          <w:szCs w:val="20"/>
          <w:lang w:val="hu-HU"/>
        </w:rPr>
        <w:tab/>
      </w:r>
      <w:r w:rsidRPr="00EC0E72" w:rsidR="00AA7EC0">
        <w:rPr>
          <w:rStyle w:val="None"/>
          <w:sz w:val="20"/>
          <w:szCs w:val="20"/>
          <w:lang w:val="hu-HU"/>
        </w:rPr>
        <w:t>félévközi jegy</w:t>
      </w:r>
      <w:r w:rsidRPr="00EC0E72" w:rsidR="00034EEB">
        <w:rPr>
          <w:rStyle w:val="None"/>
          <w:sz w:val="20"/>
          <w:szCs w:val="20"/>
          <w:lang w:val="hu-HU"/>
        </w:rPr>
        <w:t xml:space="preserve"> (f)</w:t>
      </w:r>
    </w:p>
    <w:p w:rsidRPr="00EC0E72" w:rsidR="009063FE" w:rsidP="00B14D53" w:rsidRDefault="00001F00" w14:paraId="3C6DBCD7" w14:textId="7A054BEE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EC0E72">
        <w:rPr>
          <w:rStyle w:val="None"/>
          <w:b/>
          <w:bCs/>
          <w:sz w:val="20"/>
          <w:szCs w:val="20"/>
          <w:lang w:val="hu-HU"/>
        </w:rPr>
        <w:t>Előfeltételek</w:t>
      </w:r>
      <w:r w:rsidRPr="00EC0E72" w:rsidR="00B14D53">
        <w:rPr>
          <w:rStyle w:val="None"/>
          <w:b/>
          <w:bCs/>
          <w:sz w:val="20"/>
          <w:szCs w:val="20"/>
          <w:lang w:val="hu-HU"/>
        </w:rPr>
        <w:t>:</w:t>
      </w:r>
      <w:r w:rsidRPr="00EC0E72">
        <w:rPr>
          <w:rStyle w:val="None"/>
          <w:b/>
          <w:bCs/>
          <w:sz w:val="20"/>
          <w:szCs w:val="20"/>
          <w:lang w:val="hu-HU"/>
        </w:rPr>
        <w:tab/>
      </w:r>
      <w:r w:rsidRPr="00EC0E72" w:rsidR="00C93134">
        <w:rPr>
          <w:rStyle w:val="None"/>
          <w:b/>
          <w:bCs/>
          <w:sz w:val="20"/>
          <w:szCs w:val="20"/>
          <w:lang w:val="hu-HU"/>
        </w:rPr>
        <w:t>-</w:t>
      </w:r>
    </w:p>
    <w:p w:rsidRPr="00EC0E72" w:rsidR="00CC1D3A" w:rsidP="00B14D53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Pr="00EC0E72" w:rsidR="002B3B18" w:rsidP="002B3B18" w:rsidRDefault="00AA7EC0" w14:paraId="745CF022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Cs/>
          <w:color w:val="000000" w:themeColor="text1"/>
        </w:rPr>
        <w:t>Tantárgy felelős:</w:t>
      </w:r>
      <w:r w:rsidRPr="00EC0E72" w:rsidR="00034EEB">
        <w:rPr>
          <w:rStyle w:val="None"/>
          <w:bCs/>
          <w:color w:val="000000" w:themeColor="text1"/>
        </w:rPr>
        <w:tab/>
      </w:r>
      <w:r w:rsidRPr="00EC0E72" w:rsidR="002B3B18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C0E72" w:rsidR="002B3B18">
        <w:rPr>
          <w:rStyle w:val="None"/>
          <w:bCs/>
          <w:color w:val="000000" w:themeColor="text1"/>
          <w:sz w:val="18"/>
          <w:szCs w:val="18"/>
        </w:rPr>
        <w:t>Rétfalvi</w:t>
      </w:r>
      <w:proofErr w:type="spellEnd"/>
      <w:r w:rsidRPr="00EC0E72" w:rsidR="002B3B18">
        <w:rPr>
          <w:rStyle w:val="None"/>
          <w:bCs/>
          <w:color w:val="000000" w:themeColor="text1"/>
          <w:sz w:val="18"/>
          <w:szCs w:val="18"/>
        </w:rPr>
        <w:t xml:space="preserve"> Donát, egyetemi docens</w:t>
      </w:r>
    </w:p>
    <w:p w:rsidRPr="00EC0E72" w:rsidR="002B3B18" w:rsidP="002B3B18" w:rsidRDefault="002B3B18" w14:paraId="2C754E8D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Cs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>Iroda: 7624 Magyarország, Pécs, Boszorkány u. 2. B-327</w:t>
      </w:r>
    </w:p>
    <w:p w:rsidRPr="00EC0E72" w:rsidR="002B3B18" w:rsidP="002B3B18" w:rsidRDefault="002B3B18" w14:paraId="2B5336FD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 w:val="0"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>E-mail: retfalvi@mik.pte.hu</w:t>
      </w:r>
    </w:p>
    <w:p w:rsidRPr="00EC0E72" w:rsidR="002B3B18" w:rsidP="002B3B18" w:rsidRDefault="002B3B18" w14:paraId="3271517E" w14:textId="777777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C0E72">
        <w:rPr>
          <w:rStyle w:val="None"/>
          <w:b w:val="0"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 xml:space="preserve">Munkahelyi telefon: </w:t>
      </w:r>
      <w:r w:rsidRPr="00EC0E72">
        <w:rPr>
          <w:rStyle w:val="None"/>
          <w:b w:val="0"/>
          <w:sz w:val="18"/>
          <w:szCs w:val="18"/>
          <w:shd w:val="clear" w:color="auto" w:fill="FFFFFF"/>
        </w:rPr>
        <w:t>+36 72 503650/23840</w:t>
      </w:r>
    </w:p>
    <w:p w:rsidRPr="00EC0E72" w:rsidR="00B14D53" w:rsidP="002B3B18" w:rsidRDefault="00B14D53" w14:paraId="5324986A" w14:textId="4FA7D32B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Pr="00EC0E72" w:rsidR="00C93134" w:rsidP="00C93134" w:rsidRDefault="00417E9C" w14:paraId="754F518E" w14:textId="4A568216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EC0E72">
        <w:rPr>
          <w:rStyle w:val="None"/>
          <w:sz w:val="18"/>
          <w:szCs w:val="18"/>
        </w:rPr>
        <w:tab/>
      </w:r>
      <w:r w:rsidRPr="00EC0E72" w:rsidR="00C93134">
        <w:rPr>
          <w:rStyle w:val="None"/>
          <w:bCs/>
          <w:color w:val="000000" w:themeColor="text1"/>
          <w:sz w:val="18"/>
          <w:szCs w:val="18"/>
        </w:rPr>
        <w:t xml:space="preserve">Bakai Nándor, </w:t>
      </w:r>
      <w:r w:rsidR="0039077D">
        <w:rPr>
          <w:rStyle w:val="None"/>
          <w:bCs/>
          <w:color w:val="000000" w:themeColor="text1"/>
          <w:sz w:val="18"/>
          <w:szCs w:val="18"/>
        </w:rPr>
        <w:t>óraadó</w:t>
      </w:r>
    </w:p>
    <w:p w:rsidRPr="00EC0E72" w:rsidR="00C93134" w:rsidP="00C93134" w:rsidRDefault="00C93134" w14:paraId="7EF8A13A" w14:textId="713A898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Cs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FC36A2">
        <w:rPr>
          <w:rStyle w:val="None"/>
          <w:b w:val="0"/>
          <w:sz w:val="18"/>
          <w:szCs w:val="18"/>
        </w:rPr>
        <w:t xml:space="preserve">BIM </w:t>
      </w:r>
      <w:proofErr w:type="spellStart"/>
      <w:r w:rsidR="00AE55E4">
        <w:rPr>
          <w:rStyle w:val="None"/>
          <w:b w:val="0"/>
          <w:sz w:val="18"/>
          <w:szCs w:val="18"/>
        </w:rPr>
        <w:t>Skills</w:t>
      </w:r>
      <w:proofErr w:type="spellEnd"/>
      <w:r w:rsidR="00AE55E4">
        <w:rPr>
          <w:rStyle w:val="None"/>
          <w:b w:val="0"/>
          <w:sz w:val="18"/>
          <w:szCs w:val="18"/>
        </w:rPr>
        <w:t xml:space="preserve"> </w:t>
      </w:r>
      <w:proofErr w:type="spellStart"/>
      <w:r w:rsidR="00FC36A2">
        <w:rPr>
          <w:rStyle w:val="None"/>
          <w:b w:val="0"/>
          <w:sz w:val="18"/>
          <w:szCs w:val="18"/>
        </w:rPr>
        <w:t>Lab</w:t>
      </w:r>
      <w:proofErr w:type="spellEnd"/>
      <w:r w:rsidR="00FC36A2">
        <w:rPr>
          <w:rStyle w:val="None"/>
          <w:b w:val="0"/>
          <w:sz w:val="18"/>
          <w:szCs w:val="18"/>
        </w:rPr>
        <w:t xml:space="preserve"> (</w:t>
      </w:r>
      <w:r w:rsidRPr="00D376E5" w:rsidR="00FC36A2">
        <w:rPr>
          <w:rStyle w:val="None"/>
          <w:b w:val="0"/>
          <w:sz w:val="18"/>
          <w:szCs w:val="18"/>
        </w:rPr>
        <w:t>A-018</w:t>
      </w:r>
      <w:r w:rsidR="00FC36A2">
        <w:rPr>
          <w:rStyle w:val="None"/>
          <w:b w:val="0"/>
          <w:sz w:val="18"/>
          <w:szCs w:val="18"/>
        </w:rPr>
        <w:t>)</w:t>
      </w:r>
    </w:p>
    <w:p w:rsidRPr="00EC0E72" w:rsidR="00C93134" w:rsidP="00C93134" w:rsidRDefault="00C93134" w14:paraId="234E3CF6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C0E72">
        <w:rPr>
          <w:rStyle w:val="None"/>
          <w:b w:val="0"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>E-mail: bakai.nandor@mik.pte.hu</w:t>
      </w:r>
    </w:p>
    <w:p w:rsidRPr="00EC0E72" w:rsidR="00C93134" w:rsidP="00C93134" w:rsidRDefault="00C93134" w14:paraId="0B856BD5" w14:textId="5BBF452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C0E72">
        <w:rPr>
          <w:rStyle w:val="None"/>
          <w:b w:val="0"/>
          <w:sz w:val="18"/>
          <w:szCs w:val="18"/>
        </w:rPr>
        <w:tab/>
      </w:r>
      <w:r w:rsidRPr="00EC0E72">
        <w:rPr>
          <w:rStyle w:val="None"/>
          <w:b w:val="0"/>
          <w:sz w:val="18"/>
          <w:szCs w:val="18"/>
        </w:rPr>
        <w:t xml:space="preserve">Munkahelyi telefon: </w:t>
      </w:r>
    </w:p>
    <w:p w:rsidRPr="00EC0E72" w:rsidR="00B14D53" w:rsidP="00C93134" w:rsidRDefault="00B14D53" w14:paraId="14012A93" w14:textId="42C75D3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Pr="00EC0E72" w:rsidR="00B14D53" w:rsidP="00B14D53" w:rsidRDefault="00B14D53" w14:paraId="0F131451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Pr="00EC0E72" w:rsidR="001A5EFA" w:rsidP="00AD57AB" w:rsidRDefault="00034EEB" w14:paraId="1C894DC1" w14:textId="77777777">
      <w:pPr>
        <w:pStyle w:val="TEMATIKA-OKTATK"/>
        <w:jc w:val="both"/>
        <w:rPr>
          <w:rStyle w:val="None"/>
          <w:b w:val="0"/>
          <w:bCs/>
        </w:rPr>
      </w:pPr>
      <w:r w:rsidRPr="00EC0E72">
        <w:rPr>
          <w:rStyle w:val="None"/>
          <w:b w:val="0"/>
          <w:bCs/>
        </w:rPr>
        <w:br w:type="page"/>
      </w:r>
    </w:p>
    <w:p w:rsidRPr="00EC0E72" w:rsidR="00705DF3" w:rsidP="00705DF3" w:rsidRDefault="00034EEB" w14:paraId="37AFE4EF" w14:textId="19FE23ED">
      <w:pPr>
        <w:pStyle w:val="Cmsor2"/>
        <w:jc w:val="both"/>
        <w:rPr>
          <w:lang w:val="hu-HU"/>
        </w:rPr>
      </w:pPr>
      <w:r w:rsidRPr="00EC0E72">
        <w:rPr>
          <w:lang w:val="hu-HU"/>
        </w:rPr>
        <w:t>Tárgyleírás</w:t>
      </w:r>
    </w:p>
    <w:p w:rsidRPr="00EC0E72" w:rsidR="008A24D3" w:rsidP="00705DF3" w:rsidRDefault="008A24D3" w14:paraId="7BEC7E0C" w14:textId="78561964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félév során a hallgatók betekintést nyernek az online elérhető nyílt adatforrásokba, az adatok kezelésébe térinformatikai eszközök használatával. Kiemelt szerepet kap a távérzékelés és a BIM (Building </w:t>
      </w:r>
      <w:proofErr w:type="spellStart"/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>Information</w:t>
      </w:r>
      <w:proofErr w:type="spellEnd"/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 xml:space="preserve"> Modelling) témaköréhez kapcsolódó alapvető ismeretek átadása. A korszerű építészeti prezentációs módszerek közül be-mutatásra kerül a AR - VR technológia és a 3D nyomtatás. Az előadások során kiemelt hangsúlyt kap az építésjogi ismeretek és építésügyi hatósági eljárások megismertetése, valamint ehhez kapcsolódóan az építésügyben alkalmazott informatikai alkalmazások bemutatása.</w:t>
      </w:r>
    </w:p>
    <w:p w:rsidRPr="00EC0E72" w:rsidR="00705DF3" w:rsidP="00705DF3" w:rsidRDefault="00171C3D" w14:paraId="4863CCAD" w14:textId="2CE22D31">
      <w:pPr>
        <w:pStyle w:val="Cmsor2"/>
        <w:jc w:val="both"/>
        <w:rPr>
          <w:lang w:val="hu-HU"/>
        </w:rPr>
      </w:pPr>
      <w:r w:rsidRPr="00EC0E72">
        <w:rPr>
          <w:rStyle w:val="None"/>
          <w:lang w:val="hu-HU"/>
        </w:rPr>
        <w:t>Oktatás célja</w:t>
      </w:r>
    </w:p>
    <w:p w:rsidRPr="00EC0E72" w:rsidR="008A24D3" w:rsidP="00705DF3" w:rsidRDefault="008A24D3" w14:paraId="4DCA7AB9" w14:textId="1B6BEFBF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EC0E72">
        <w:rPr>
          <w:rFonts w:eastAsia="Arial Unicode MS"/>
          <w:b w:val="0"/>
          <w:bCs w:val="0"/>
          <w:color w:val="auto"/>
          <w:szCs w:val="24"/>
          <w:lang w:val="hu-HU"/>
        </w:rPr>
        <w:t>A kurzus célja, hogy a hallgatók megismerkedjenek az építészetben és településtervezésben használt korszerű informatikai eszközökkel és eljárásokkal. Megtanulják olyan módszerek alkalmazását, melyek jelenleg az építészeti tervezés során csak kis mértékben vannak kihasználva.</w:t>
      </w:r>
    </w:p>
    <w:p w:rsidRPr="00EC0E72" w:rsidR="006967BB" w:rsidP="00705DF3" w:rsidRDefault="00171C3D" w14:paraId="0F567D07" w14:textId="6B2180F3">
      <w:pPr>
        <w:pStyle w:val="Cmsor2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Tantárgy tartalma</w:t>
      </w:r>
    </w:p>
    <w:p w:rsidRPr="00EC0E72" w:rsidR="00F84125" w:rsidP="00F84125" w:rsidRDefault="00F84125" w14:paraId="7F5CD1AD" w14:textId="5BAB648A">
      <w:pPr>
        <w:rPr>
          <w:lang w:val="hu-HU"/>
        </w:rPr>
      </w:pPr>
    </w:p>
    <w:p w:rsidRPr="00EC0E72" w:rsidR="00F67FC0" w:rsidP="00F67FC0" w:rsidRDefault="00F67FC0" w14:paraId="2CFC80DE" w14:textId="77777777">
      <w:pPr>
        <w:rPr>
          <w:sz w:val="20"/>
          <w:lang w:val="hu-HU"/>
        </w:rPr>
      </w:pPr>
      <w:r w:rsidRPr="00EC0E72">
        <w:rPr>
          <w:sz w:val="20"/>
          <w:lang w:val="hu-HU"/>
        </w:rPr>
        <w:t xml:space="preserve">Az előadások során bemutatásra kerülnek azok az eszközök, informatikai alkalmazások és módszerek melyek segítségével hatékonyan és korszerű módon végezhető el egy tervezési feladat. A félév </w:t>
      </w:r>
      <w:proofErr w:type="spellStart"/>
      <w:r w:rsidRPr="00EC0E72">
        <w:rPr>
          <w:sz w:val="20"/>
          <w:lang w:val="hu-HU"/>
        </w:rPr>
        <w:t>tartalmilag</w:t>
      </w:r>
      <w:proofErr w:type="spellEnd"/>
      <w:r w:rsidRPr="00EC0E72">
        <w:rPr>
          <w:sz w:val="20"/>
          <w:lang w:val="hu-HU"/>
        </w:rPr>
        <w:t xml:space="preserve"> követi egy valós projekt lefolyását, vizsgálja a felmerülő problémákat, és ezek megoldásához szükséges módszereket. Részletesen bemutatja hogyan juthatunk hozzá egy építészeti tervezési feladat elkezdéséhez szükséges információkhoz (pl.: helyszínre jellemző adatok, terepi adottságok, demográfiai adatok, jogszabályok stb.). Ismerteti a tervezés során alkalmazható korszerű eljárásokat, betekintést ad a távérzékelés (RS – </w:t>
      </w:r>
      <w:proofErr w:type="spellStart"/>
      <w:r w:rsidRPr="00EC0E72">
        <w:rPr>
          <w:sz w:val="20"/>
          <w:lang w:val="hu-HU"/>
        </w:rPr>
        <w:t>Remote</w:t>
      </w:r>
      <w:proofErr w:type="spellEnd"/>
      <w:r w:rsidRPr="00EC0E72">
        <w:rPr>
          <w:sz w:val="20"/>
          <w:lang w:val="hu-HU"/>
        </w:rPr>
        <w:t xml:space="preserve"> </w:t>
      </w:r>
      <w:proofErr w:type="spellStart"/>
      <w:r w:rsidRPr="00EC0E72">
        <w:rPr>
          <w:sz w:val="20"/>
          <w:lang w:val="hu-HU"/>
        </w:rPr>
        <w:t>Sensing</w:t>
      </w:r>
      <w:proofErr w:type="spellEnd"/>
      <w:r w:rsidRPr="00EC0E72">
        <w:rPr>
          <w:sz w:val="20"/>
          <w:lang w:val="hu-HU"/>
        </w:rPr>
        <w:t xml:space="preserve">) a térinformatika (GIS - </w:t>
      </w:r>
      <w:proofErr w:type="spellStart"/>
      <w:r w:rsidRPr="00EC0E72">
        <w:rPr>
          <w:sz w:val="20"/>
          <w:lang w:val="hu-HU"/>
        </w:rPr>
        <w:t>Geographical</w:t>
      </w:r>
      <w:proofErr w:type="spellEnd"/>
      <w:r w:rsidRPr="00EC0E72">
        <w:rPr>
          <w:sz w:val="20"/>
          <w:lang w:val="hu-HU"/>
        </w:rPr>
        <w:t xml:space="preserve"> </w:t>
      </w:r>
      <w:proofErr w:type="spellStart"/>
      <w:r w:rsidRPr="00EC0E72">
        <w:rPr>
          <w:sz w:val="20"/>
          <w:lang w:val="hu-HU"/>
        </w:rPr>
        <w:t>Information</w:t>
      </w:r>
      <w:proofErr w:type="spellEnd"/>
      <w:r w:rsidRPr="00EC0E72">
        <w:rPr>
          <w:sz w:val="20"/>
          <w:lang w:val="hu-HU"/>
        </w:rPr>
        <w:t xml:space="preserve"> System) és az épületinformációs modellezés (BIM – Building </w:t>
      </w:r>
      <w:proofErr w:type="spellStart"/>
      <w:r w:rsidRPr="00EC0E72">
        <w:rPr>
          <w:sz w:val="20"/>
          <w:lang w:val="hu-HU"/>
        </w:rPr>
        <w:t>Information</w:t>
      </w:r>
      <w:proofErr w:type="spellEnd"/>
      <w:r w:rsidRPr="00EC0E72">
        <w:rPr>
          <w:sz w:val="20"/>
          <w:lang w:val="hu-HU"/>
        </w:rPr>
        <w:t xml:space="preserve"> </w:t>
      </w:r>
      <w:proofErr w:type="spellStart"/>
      <w:r w:rsidRPr="00EC0E72">
        <w:rPr>
          <w:sz w:val="20"/>
          <w:lang w:val="hu-HU"/>
        </w:rPr>
        <w:t>Modeling</w:t>
      </w:r>
      <w:proofErr w:type="spellEnd"/>
      <w:r w:rsidRPr="00EC0E72">
        <w:rPr>
          <w:sz w:val="20"/>
          <w:lang w:val="hu-HU"/>
        </w:rPr>
        <w:t>) témakörébe. Bemutatja a BIM modell építésével és a modell felhasználásával kapcsolatos módszertanokat, valamint a korszerű prezentációs eljárásokat és emellett átfogó képet ad az építésügy jogszabályi környezetéről és az építésügyben alkalmazott informatikai alkalmazásokról.</w:t>
      </w:r>
    </w:p>
    <w:p w:rsidR="00034EEB" w:rsidP="0066620B" w:rsidRDefault="00034EEB" w14:paraId="241EDB13" w14:textId="77777777">
      <w:pPr>
        <w:pStyle w:val="Cmsor2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Számo</w:t>
      </w:r>
      <w:r w:rsidRPr="00EC0E72" w:rsidR="00171C3D">
        <w:rPr>
          <w:rStyle w:val="None"/>
          <w:lang w:val="hu-HU"/>
        </w:rPr>
        <w:t>nkérési és értékelési rendszere</w:t>
      </w:r>
    </w:p>
    <w:p w:rsidRPr="0099367F" w:rsidR="0099367F" w:rsidP="0099367F" w:rsidRDefault="0099367F" w14:paraId="14F1163B" w14:textId="77777777">
      <w:pPr>
        <w:rPr>
          <w:lang w:val="hu-HU"/>
        </w:rPr>
      </w:pPr>
    </w:p>
    <w:p w:rsidRPr="006E2F56" w:rsidR="00112AF0" w:rsidP="00112AF0" w:rsidRDefault="00112AF0" w14:paraId="50381AB3" w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6E2F56">
        <w:rPr>
          <w:rStyle w:val="None"/>
          <w:rFonts w:eastAsia="Times New Roman"/>
          <w:b/>
          <w:bCs/>
          <w:sz w:val="20"/>
          <w:szCs w:val="20"/>
          <w:lang w:val="hu-HU"/>
        </w:rPr>
        <w:t>Tanulmányi és Vizsgaszabályzata (TVSZ)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az irányadó.</w:t>
      </w:r>
    </w:p>
    <w:p w:rsidRPr="006E2F56" w:rsidR="00112AF0" w:rsidP="00112AF0" w:rsidRDefault="00112AF0" w14:paraId="13652FCE" w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6E2F56" w:rsidR="00112AF0" w:rsidP="00112AF0" w:rsidRDefault="00112AF0" w14:paraId="2BE79F18" w14:textId="77777777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:rsidRPr="006E2F56" w:rsidR="00112AF0" w:rsidP="00112AF0" w:rsidRDefault="00112AF0" w14:paraId="6FCF2A77" w14:textId="7777777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</w:t>
      </w:r>
      <w:r w:rsidRPr="000868CC">
        <w:rPr>
          <w:rStyle w:val="None"/>
          <w:rFonts w:eastAsia="Times New Roman"/>
          <w:bCs/>
          <w:sz w:val="20"/>
          <w:szCs w:val="20"/>
          <w:lang w:val="hu-HU"/>
        </w:rPr>
        <w:t>tagadható meg hiányzás miatt, ha nappali tagozaton egy tantárgy esetén a tantárgyi tematikában előirányzott foglalkozások több mint 30%-</w:t>
      </w:r>
      <w:proofErr w:type="spellStart"/>
      <w:r w:rsidRPr="000868CC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868CC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:rsidRPr="006E2F56" w:rsidR="00112AF0" w:rsidP="00112AF0" w:rsidRDefault="00112AF0" w14:paraId="799D13C2" w14:textId="7777777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módja: digitális jelenléti ív</w:t>
      </w:r>
    </w:p>
    <w:p w:rsidRPr="006E2F56" w:rsidR="00112AF0" w:rsidP="00112AF0" w:rsidRDefault="00112AF0" w14:paraId="1A0BF57C" w14:textId="7777777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6E2F56" w:rsidR="00112AF0" w:rsidP="00112AF0" w:rsidRDefault="00112AF0" w14:paraId="57D56133" w14:textId="77777777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:rsidRPr="006E2F56" w:rsidR="00112AF0" w:rsidP="00112AF0" w:rsidRDefault="00112AF0" w14:paraId="2FFEC27C" w14:textId="77777777">
      <w:pPr>
        <w:rPr>
          <w:rStyle w:val="None"/>
          <w:rFonts w:eastAsia="Times New Roman"/>
          <w:bCs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Félévközi jeggyel záruló tantárgy (PTE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40</w:t>
      </w:r>
      <w:proofErr w:type="gram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3))</w:t>
      </w:r>
    </w:p>
    <w:p w:rsidRPr="006E2F56" w:rsidR="00112AF0" w:rsidP="00112AF0" w:rsidRDefault="00112AF0" w14:paraId="5B77EA88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6E2F56" w:rsidR="00112AF0" w:rsidP="00112AF0" w:rsidRDefault="00112AF0" w14:paraId="226D5B4B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</w:p>
    <w:p w:rsidRPr="006E2F56" w:rsidR="00112AF0" w:rsidP="00112AF0" w:rsidRDefault="00112AF0" w14:paraId="585417B3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Pr="006E2F56" w:rsidR="00112AF0" w:rsidTr="00637337" w14:paraId="7D78B9CF" w14:textId="77777777">
        <w:tc>
          <w:tcPr>
            <w:tcW w:w="467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6E2F56" w:rsidR="00112AF0" w:rsidP="00637337" w:rsidRDefault="00112AF0" w14:paraId="2D1E047F" w14:textId="77777777">
            <w:pPr>
              <w:ind w:left="851" w:hanging="85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2F56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6E2F56" w:rsidR="00112AF0" w:rsidP="00637337" w:rsidRDefault="00112AF0" w14:paraId="739F4723" w14:textId="77777777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6E2F56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6E2F56" w:rsidR="00112AF0" w:rsidP="00637337" w:rsidRDefault="00112AF0" w14:paraId="40790319" w14:textId="7777777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</w:pPr>
            <w:r w:rsidRPr="006E2F56">
              <w:rPr>
                <w:rFonts w:ascii="Times New Roman" w:hAnsi="Times New Roman"/>
                <w:b/>
                <w:bCs/>
                <w:sz w:val="22"/>
                <w:szCs w:val="22"/>
                <w:lang w:val="hu-HU"/>
              </w:rPr>
              <w:t>Részarány a minősítésben</w:t>
            </w:r>
          </w:p>
        </w:tc>
      </w:tr>
      <w:tr w:rsidRPr="006E2F56" w:rsidR="00112AF0" w:rsidTr="00637337" w14:paraId="799FC2DB" w14:textId="77777777">
        <w:tc>
          <w:tcPr>
            <w:tcW w:w="467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hideMark/>
          </w:tcPr>
          <w:p w:rsidRPr="006E2F56" w:rsidR="00112AF0" w:rsidP="00637337" w:rsidRDefault="00112AF0" w14:paraId="1B7D3156" w14:textId="77777777">
            <w:pP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</w:pPr>
            <w:proofErr w:type="spellStart"/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Zárthelyi</w:t>
            </w:r>
            <w:proofErr w:type="spellEnd"/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dolgozat</w:t>
            </w:r>
            <w:proofErr w:type="spellEnd"/>
          </w:p>
        </w:tc>
        <w:tc>
          <w:tcPr>
            <w:tcW w:w="16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hideMark/>
          </w:tcPr>
          <w:p w:rsidRPr="006E2F56" w:rsidR="00112AF0" w:rsidP="00637337" w:rsidRDefault="00112AF0" w14:paraId="2CDA82E4" w14:textId="77777777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</w:pPr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M</w:t>
            </w:r>
            <w:proofErr w:type="spellStart"/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ax</w:t>
            </w:r>
            <w:proofErr w:type="spellEnd"/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 xml:space="preserve">. </w:t>
            </w:r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>100</w:t>
            </w:r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hideMark/>
          </w:tcPr>
          <w:p w:rsidRPr="006E2F56" w:rsidR="00112AF0" w:rsidP="00637337" w:rsidRDefault="00112AF0" w14:paraId="55DC25B7" w14:textId="77777777">
            <w:pPr>
              <w:ind w:left="851" w:hanging="851"/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</w:pPr>
            <w:r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>100</w:t>
            </w:r>
            <w:r w:rsidRPr="006E2F56">
              <w:rPr>
                <w:rStyle w:val="None"/>
                <w:rFonts w:ascii="Times New Roman" w:hAnsi="Times New Roman"/>
                <w:bCs/>
                <w:sz w:val="22"/>
                <w:szCs w:val="22"/>
                <w:bdr w:val="nil"/>
              </w:rPr>
              <w:t xml:space="preserve"> %</w:t>
            </w:r>
          </w:p>
        </w:tc>
      </w:tr>
    </w:tbl>
    <w:p w:rsidRPr="006E2F56" w:rsidR="00112AF0" w:rsidP="00112AF0" w:rsidRDefault="00112AF0" w14:paraId="0103428D" w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6E2F56" w:rsidR="00112AF0" w:rsidP="00112AF0" w:rsidRDefault="00112AF0" w14:paraId="751CB96A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Pr="006E2F56" w:rsidR="00112AF0" w:rsidP="00112AF0" w:rsidRDefault="00112AF0" w14:paraId="6A021F6D" w14:textId="77777777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47</w:t>
      </w:r>
      <w:proofErr w:type="gram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:rsidRPr="006E2F56" w:rsidR="00112AF0" w:rsidP="00112AF0" w:rsidRDefault="00112AF0" w14:paraId="6E7C9101" w14:textId="7777777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általános szabályaival együttesen kell értelmezni és alkalmazni. Pl.: minden ZH és a beadandó jegyzőkönyvek, …, a szorgalmi időszakban legalább egy-egy alkalommal pótolhatók/javíthatók, továbbá a vizsgaidőszak első két hetében legalább egy alkalommal lehetséges a ZH-k, a beadandók, javítása/pótlása.</w:t>
      </w:r>
    </w:p>
    <w:p w:rsidRPr="006E2F56" w:rsidR="00112AF0" w:rsidP="00112AF0" w:rsidRDefault="00112AF0" w14:paraId="3BD3CF98" w14:textId="7777777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6E2F56" w:rsidR="00112AF0" w:rsidP="00112AF0" w:rsidRDefault="00112AF0" w14:paraId="47CFDA5A" w14:textId="77777777">
      <w:pPr>
        <w:rPr>
          <w:rStyle w:val="None"/>
          <w:rFonts w:eastAsia="Times New Roman"/>
          <w:b/>
          <w:lang w:val="hu-HU"/>
        </w:rPr>
      </w:pPr>
      <w:r w:rsidRPr="006E2F56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:rsidRPr="006E2F56" w:rsidR="00112AF0" w:rsidP="00112AF0" w:rsidRDefault="00112AF0" w14:paraId="0BF88A43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:rsidRPr="006E2F56" w:rsidR="00112AF0" w:rsidP="00112AF0" w:rsidRDefault="00112AF0" w14:paraId="58DCDE77" w14:textId="77777777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-látogatta az órákat (tanmenet/tematika ütemezése szerint készült az órákra)</w:t>
      </w:r>
    </w:p>
    <w:p w:rsidRPr="006E2F56" w:rsidR="00112AF0" w:rsidP="00112AF0" w:rsidRDefault="00112AF0" w14:paraId="2C4F68ED" w14:textId="77777777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-eleget tett/ráutaló magatartást tanúsított a tantárgy teljesítésére, javításra, pótlásra</w:t>
      </w:r>
    </w:p>
    <w:p w:rsidRPr="006E2F56" w:rsidR="00112AF0" w:rsidP="00112AF0" w:rsidRDefault="00112AF0" w14:paraId="7D7922F0" w14:textId="77777777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:rsidRPr="006E2F56" w:rsidR="00112AF0" w:rsidP="00112AF0" w:rsidRDefault="00112AF0" w14:paraId="2B3E3F09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6E2F56" w:rsidR="00112AF0" w:rsidP="00112AF0" w:rsidRDefault="00112AF0" w14:paraId="0E04FAD7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Ezek teljesülésekor az aláírás megadásra kerül</w:t>
      </w:r>
    </w:p>
    <w:p w:rsidRPr="006E2F56" w:rsidR="00112AF0" w:rsidP="00112AF0" w:rsidRDefault="00112AF0" w14:paraId="7017B0EA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-vizsgás tárgynál vizsgára bocsátható, </w:t>
      </w:r>
    </w:p>
    <w:p w:rsidRPr="006E2F56" w:rsidR="00112AF0" w:rsidP="00112AF0" w:rsidRDefault="00112AF0" w14:paraId="57EB04A8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-félévközi jegyes tárgynál osztályzásra kerül.</w:t>
      </w:r>
    </w:p>
    <w:p w:rsidRPr="006E2F56" w:rsidR="00112AF0" w:rsidP="00112AF0" w:rsidRDefault="00112AF0" w14:paraId="6E1E806A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6E2F56" w:rsidR="00112AF0" w:rsidP="00112AF0" w:rsidRDefault="00112AF0" w14:paraId="2331451E" w14:textId="0D96D543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Az aláírás megadása csak a fentieket igazolja, a szakmai tartalom értékelése az </w:t>
      </w:r>
      <w:r w:rsidRPr="006E2F56">
        <w:rPr>
          <w:rStyle w:val="None"/>
          <w:rFonts w:eastAsia="Times New Roman"/>
          <w:b/>
          <w:sz w:val="20"/>
          <w:szCs w:val="20"/>
          <w:lang w:val="hu-HU"/>
        </w:rPr>
        <w:t xml:space="preserve">5 fokozatú (1,2,3,4,5)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osztályzással történik. Tehát lehet, hogy minden kötelességét teljesítette és ezért kap aláírást, azonban a szakmai tartalom hiánya értékelhetetlensége következtében elégtelent szerez. Ha ez a szorgalmi időszak végén 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 hétig) történik, akkor a vizsgaidőszakban 1 alkalommal megpróbálhatja javítani az érdemjegyet.</w:t>
      </w:r>
    </w:p>
    <w:p w:rsidRPr="006E2F56" w:rsidR="00112AF0" w:rsidP="00112AF0" w:rsidRDefault="00112AF0" w14:paraId="343544E0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6E2F56" w:rsidR="00112AF0" w:rsidP="00112AF0" w:rsidRDefault="00112AF0" w14:paraId="7AA008F5" w14:textId="5B259EAF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="00CF7E30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 hét órarendi időpont –félév zárása, vagy félévvégi javítás pótlás</w:t>
      </w:r>
    </w:p>
    <w:p w:rsidRPr="006E2F56" w:rsidR="00112AF0" w:rsidP="00112AF0" w:rsidRDefault="00112AF0" w14:paraId="6884990F" w14:textId="7FBBA238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megfelelt akkor aláírás és félévközi jegy! 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hét péntek 12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00-ig)</w:t>
      </w:r>
    </w:p>
    <w:p w:rsidRPr="006E2F56" w:rsidR="00112AF0" w:rsidP="00112AF0" w:rsidRDefault="00112AF0" w14:paraId="41F0D09B" w14:textId="77777777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 félévközi jegy 5 fokozatú (1,2,3,4,5)</w:t>
      </w:r>
    </w:p>
    <w:p w:rsidRPr="006E2F56" w:rsidR="00112AF0" w:rsidP="00112AF0" w:rsidRDefault="00112AF0" w14:paraId="4E7FA353" w14:textId="4A00DB63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nem felelt meg akkor NEPTUN rögzítés 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hét péntek 12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00-ig) - aláírás megtagadva akkor-&gt;</w:t>
      </w:r>
    </w:p>
    <w:p w:rsidRPr="006E2F56" w:rsidR="00112AF0" w:rsidP="00112AF0" w:rsidRDefault="00112AF0" w14:paraId="11A978E7" w14:textId="4D83146B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-vagy ha aláírás </w:t>
      </w:r>
      <w:proofErr w:type="gramStart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van</w:t>
      </w:r>
      <w:proofErr w:type="gramEnd"/>
      <w:r w:rsidRPr="006E2F56">
        <w:rPr>
          <w:rStyle w:val="None"/>
          <w:rFonts w:eastAsia="Times New Roman"/>
          <w:bCs/>
          <w:sz w:val="20"/>
          <w:szCs w:val="20"/>
          <w:lang w:val="hu-HU"/>
        </w:rPr>
        <w:t xml:space="preserve"> de elégtelen az osztályzat NEPTUN rögzítés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(1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hét péntek 12</w:t>
      </w:r>
      <w:r w:rsidR="005E2C16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00-ig) akkor -&gt;</w:t>
      </w:r>
    </w:p>
    <w:p w:rsidRPr="006E2F56" w:rsidR="00112AF0" w:rsidP="00112AF0" w:rsidRDefault="00112AF0" w14:paraId="2D8FEFEA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6E2F56" w:rsidR="00112AF0" w:rsidP="00112AF0" w:rsidRDefault="00112AF0" w14:paraId="05F3AE1E" w14:textId="2494B99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="0039077D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. hét vizsgaidőszak javítás pótlás – minden számonkérést 1x</w:t>
      </w:r>
    </w:p>
    <w:p w:rsidRPr="006E2F56" w:rsidR="00112AF0" w:rsidP="00112AF0" w:rsidRDefault="00112AF0" w14:paraId="706B5AA9" w14:textId="77777777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megfelelt akkor aláírás és félévközi jegy!</w:t>
      </w:r>
    </w:p>
    <w:p w:rsidRPr="006E2F56" w:rsidR="00112AF0" w:rsidP="00112AF0" w:rsidRDefault="00112AF0" w14:paraId="6181F436" w14:textId="77777777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A félévközi jegy 5 fokozatú (1,2,3,4,5)</w:t>
      </w:r>
    </w:p>
    <w:p w:rsidRPr="006E2F56" w:rsidR="00112AF0" w:rsidP="00112AF0" w:rsidRDefault="00112AF0" w14:paraId="5182AE55" w14:textId="77777777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megfelet és van aláírás, de a félévközi jegy elégtelen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(1) akkor NEPTUN rögzítés a tárgyat a következő tanévben újra felveheti!</w:t>
      </w:r>
    </w:p>
    <w:p w:rsidRPr="006E2F56" w:rsidR="00112AF0" w:rsidP="00112AF0" w:rsidRDefault="00112AF0" w14:paraId="1D66D03E" w14:textId="77777777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6E2F56">
        <w:rPr>
          <w:rStyle w:val="None"/>
          <w:rFonts w:eastAsia="Times New Roman"/>
          <w:bCs/>
          <w:sz w:val="20"/>
          <w:szCs w:val="20"/>
          <w:lang w:val="hu-HU"/>
        </w:rPr>
        <w:t>-ha nem felelt meg akkor aláírás megtagadva - NEPTUN rögzítés a tárgyat a következő tanévben újra felveheti!)</w:t>
      </w:r>
    </w:p>
    <w:p w:rsidR="00112AF0" w:rsidP="00112AF0" w:rsidRDefault="00112AF0" w14:paraId="0C4F9A71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="00112AF0" w:rsidP="00112AF0" w:rsidRDefault="00112AF0" w14:paraId="64E49234" w14:textId="77777777">
      <w:pPr>
        <w:rPr>
          <w:rStyle w:val="None"/>
          <w:rFonts w:eastAsia="Times New Roman"/>
          <w:b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:rsidR="00112AF0" w:rsidP="00112AF0" w:rsidRDefault="00112AF0" w14:paraId="2FC9B4BA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:rsidR="00112AF0" w:rsidP="00112AF0" w:rsidRDefault="00112AF0" w14:paraId="68270342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112AF0" w:rsidTr="00637337" w14:paraId="285A3FDC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3BB4E3F4" w14:textId="77777777">
            <w:pPr>
              <w:jc w:val="both"/>
              <w:rPr>
                <w:lang w:eastAsia="hu-HU"/>
              </w:rPr>
            </w:pPr>
            <w:r>
              <w:rPr>
                <w:sz w:val="20"/>
                <w:szCs w:val="20"/>
                <w:lang w:val="hu-HU" w:eastAsia="hu-HU"/>
              </w:rPr>
              <w:t>Érdemjegy: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2599CD7A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186C7FE3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1572F4A5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762014DC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47CD4198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1</w:t>
            </w:r>
          </w:p>
        </w:tc>
      </w:tr>
      <w:tr w:rsidR="00112AF0" w:rsidTr="00637337" w14:paraId="7A761BCA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12AF0" w:rsidP="00637337" w:rsidRDefault="00112AF0" w14:paraId="29509405" w14:textId="77777777">
            <w:pPr>
              <w:jc w:val="both"/>
              <w:rPr>
                <w:sz w:val="20"/>
                <w:szCs w:val="20"/>
                <w:lang w:val="hu-HU" w:eastAsia="hu-H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134B4708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A, jeles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49F0AEC2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B, jó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316D32CD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C, közepes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4542B2A5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D, elégséges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2ACC4B6B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F, elégtelen</w:t>
            </w:r>
          </w:p>
        </w:tc>
      </w:tr>
      <w:tr w:rsidR="00112AF0" w:rsidTr="00637337" w14:paraId="79980150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2014FF02" w14:textId="77777777">
            <w:pPr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Teljesítmény %-os: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6087B57C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85%-100%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514A3402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70%-84%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26BA0207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55%-69%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48EC7D17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40%-55%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12AF0" w:rsidP="00637337" w:rsidRDefault="00112AF0" w14:paraId="3387BE30" w14:textId="77777777">
            <w:pPr>
              <w:jc w:val="center"/>
              <w:rPr>
                <w:sz w:val="20"/>
                <w:szCs w:val="20"/>
                <w:lang w:val="hu-HU" w:eastAsia="hu-HU"/>
              </w:rPr>
            </w:pPr>
            <w:r>
              <w:rPr>
                <w:sz w:val="20"/>
                <w:szCs w:val="20"/>
                <w:lang w:val="hu-HU" w:eastAsia="hu-HU"/>
              </w:rPr>
              <w:t>0-39%</w:t>
            </w:r>
          </w:p>
        </w:tc>
      </w:tr>
    </w:tbl>
    <w:p w:rsidR="00034EEB" w:rsidP="0066620B" w:rsidRDefault="00400AA5" w14:paraId="77A08C72" w14:textId="1476FCBD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I</w:t>
      </w:r>
      <w:r w:rsidRPr="00EC0E72" w:rsidR="00171C3D">
        <w:rPr>
          <w:rStyle w:val="None"/>
          <w:lang w:val="hu-HU"/>
        </w:rPr>
        <w:t>rodalom</w:t>
      </w:r>
    </w:p>
    <w:p w:rsidRPr="0099367F" w:rsidR="0099367F" w:rsidP="0099367F" w:rsidRDefault="0099367F" w14:paraId="005CDDE9" w14:textId="77777777">
      <w:pPr>
        <w:rPr>
          <w:lang w:val="hu-HU"/>
        </w:rPr>
      </w:pPr>
    </w:p>
    <w:p w:rsidR="00400AA5" w:rsidP="00400AA5" w:rsidRDefault="00400AA5" w14:paraId="006AB985" w14:textId="77777777">
      <w:pPr>
        <w:pStyle w:val="Nincstrkz"/>
        <w:rPr>
          <w:rStyle w:val="None"/>
          <w:sz w:val="20"/>
          <w:szCs w:val="20"/>
          <w:lang w:val="hu-HU"/>
        </w:rPr>
      </w:pPr>
      <w:r w:rsidRPr="00B80CCA">
        <w:rPr>
          <w:rStyle w:val="None"/>
          <w:sz w:val="20"/>
          <w:szCs w:val="20"/>
          <w:lang w:val="hu-HU"/>
        </w:rPr>
        <w:t>Órai jegyzetek, prezentációk</w:t>
      </w:r>
    </w:p>
    <w:p w:rsidRPr="00B80CCA" w:rsidR="00400AA5" w:rsidP="00400AA5" w:rsidRDefault="00400AA5" w14:paraId="195BC290" w14:textId="77777777">
      <w:pPr>
        <w:pStyle w:val="Nincstrkz"/>
        <w:rPr>
          <w:rStyle w:val="None"/>
          <w:sz w:val="20"/>
          <w:szCs w:val="20"/>
          <w:lang w:val="hu-HU"/>
        </w:rPr>
      </w:pPr>
    </w:p>
    <w:p w:rsidR="00400AA5" w:rsidP="00400AA5" w:rsidRDefault="00400AA5" w14:paraId="7043DE56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elérhetőségé:</w:t>
      </w:r>
    </w:p>
    <w:p w:rsidRPr="007F3F62" w:rsidR="00400AA5" w:rsidP="00400AA5" w:rsidRDefault="00400AA5" w14:paraId="76B56E48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0AA5" w:rsidP="00400AA5" w:rsidRDefault="00400AA5" w14:paraId="2954AB15" w14:textId="77777777">
      <w:pPr>
        <w:widowControl w:val="0"/>
        <w:jc w:val="both"/>
        <w:rPr>
          <w:sz w:val="20"/>
          <w:lang w:val="hu-HU"/>
        </w:rPr>
      </w:pPr>
      <w:r w:rsidRPr="00B80CCA">
        <w:rPr>
          <w:sz w:val="20"/>
          <w:lang w:val="hu-HU"/>
        </w:rPr>
        <w:t>[1.]</w:t>
      </w:r>
      <w:r w:rsidRPr="00B80CCA">
        <w:rPr>
          <w:sz w:val="20"/>
          <w:lang w:val="hu-HU"/>
        </w:rPr>
        <w:tab/>
      </w:r>
      <w:r w:rsidRPr="00B80CCA">
        <w:rPr>
          <w:sz w:val="20"/>
          <w:lang w:val="hu-HU"/>
        </w:rPr>
        <w:t>Lechner Tudásközpont – BIM Kézikönyv</w:t>
      </w:r>
    </w:p>
    <w:p w:rsidR="00400AA5" w:rsidP="00400AA5" w:rsidRDefault="0099367F" w14:paraId="3033FFE6" w14:textId="77777777">
      <w:pPr>
        <w:widowControl w:val="0"/>
        <w:ind w:left="709"/>
        <w:jc w:val="both"/>
        <w:rPr>
          <w:sz w:val="20"/>
          <w:lang w:val="hu-HU"/>
        </w:rPr>
      </w:pPr>
      <w:hyperlink w:history="1" r:id="rId8">
        <w:r w:rsidRPr="00F95671" w:rsidR="00400AA5">
          <w:rPr>
            <w:rStyle w:val="Hiperhivatkozs"/>
            <w:sz w:val="20"/>
            <w:lang w:val="hu-HU"/>
          </w:rPr>
          <w:t>http://bim.lechnerkozpont.hu/sites/default/files/2019-10/lechner-tudaskozpont-bim-kezikonyv-1-kotet-2-kiadas_3.pdf</w:t>
        </w:r>
      </w:hyperlink>
    </w:p>
    <w:p w:rsidR="00400AA5" w:rsidP="00400AA5" w:rsidRDefault="00400AA5" w14:paraId="55ECE808" w14:textId="77777777">
      <w:pPr>
        <w:widowControl w:val="0"/>
        <w:ind w:left="709"/>
        <w:jc w:val="both"/>
        <w:rPr>
          <w:sz w:val="20"/>
          <w:lang w:val="hu-HU"/>
        </w:rPr>
      </w:pPr>
    </w:p>
    <w:p w:rsidR="00400AA5" w:rsidP="7A063138" w:rsidRDefault="00400AA5" w14:paraId="7C8E4DB3" w14:textId="77777777" w14:noSpellErr="1">
      <w:pPr>
        <w:widowControl w:val="0"/>
        <w:jc w:val="both"/>
        <w:rPr>
          <w:sz w:val="20"/>
          <w:szCs w:val="20"/>
          <w:lang w:val="en-US"/>
        </w:rPr>
      </w:pPr>
      <w:r w:rsidRPr="7A063138" w:rsidR="00400AA5">
        <w:rPr>
          <w:sz w:val="20"/>
          <w:szCs w:val="20"/>
          <w:lang w:val="en-US"/>
        </w:rPr>
        <w:t>[</w:t>
      </w:r>
      <w:r w:rsidRPr="7A063138" w:rsidR="00400AA5">
        <w:rPr>
          <w:sz w:val="20"/>
          <w:szCs w:val="20"/>
          <w:lang w:val="en-US"/>
        </w:rPr>
        <w:t>2</w:t>
      </w:r>
      <w:r w:rsidRPr="7A063138" w:rsidR="00400AA5">
        <w:rPr>
          <w:sz w:val="20"/>
          <w:szCs w:val="20"/>
          <w:lang w:val="en-US"/>
        </w:rPr>
        <w:t>.]</w:t>
      </w:r>
      <w:r>
        <w:tab/>
      </w:r>
      <w:r w:rsidRPr="7A063138" w:rsidR="00400AA5">
        <w:rPr>
          <w:sz w:val="20"/>
          <w:szCs w:val="20"/>
          <w:lang w:val="en-US"/>
        </w:rPr>
        <w:t>Épületfelmérés, pontfelhő, BIM</w:t>
      </w:r>
      <w:r w:rsidRPr="7A063138" w:rsidR="00400AA5">
        <w:rPr>
          <w:sz w:val="20"/>
          <w:szCs w:val="20"/>
          <w:lang w:val="en-US"/>
        </w:rPr>
        <w:t xml:space="preserve"> </w:t>
      </w:r>
      <w:r w:rsidRPr="7A063138" w:rsidR="00400AA5">
        <w:rPr>
          <w:sz w:val="20"/>
          <w:szCs w:val="20"/>
          <w:lang w:val="en-US"/>
        </w:rPr>
        <w:t>Korszerű épületfelmérési módszerek és a BIM kapcsolata</w:t>
      </w:r>
    </w:p>
    <w:p w:rsidR="00400AA5" w:rsidP="00400AA5" w:rsidRDefault="00400AA5" w14:paraId="7A47C136" w14:textId="77777777">
      <w:pPr>
        <w:widowControl w:val="0"/>
        <w:ind w:left="709"/>
        <w:jc w:val="both"/>
        <w:rPr>
          <w:sz w:val="20"/>
          <w:lang w:val="hu-HU"/>
        </w:rPr>
      </w:pPr>
      <w:r w:rsidRPr="00485863">
        <w:rPr>
          <w:sz w:val="20"/>
          <w:lang w:val="hu-HU"/>
        </w:rPr>
        <w:t>https://lechnerkozpont.hu/data/sites/default/files/pic/article/jovot-tanulni-jottek/prezentacio/kari-szabolcs-epuletfelmeres-pontfelho-bim.pdf</w:t>
      </w:r>
    </w:p>
    <w:p w:rsidR="00400AA5" w:rsidP="00400AA5" w:rsidRDefault="00400AA5" w14:paraId="2DCC381E" w14:textId="77777777">
      <w:pPr>
        <w:widowControl w:val="0"/>
        <w:ind w:left="709"/>
        <w:jc w:val="both"/>
        <w:rPr>
          <w:sz w:val="20"/>
          <w:lang w:val="hu-HU"/>
        </w:rPr>
      </w:pPr>
    </w:p>
    <w:p w:rsidRPr="007F3F62" w:rsidR="00400AA5" w:rsidP="00400AA5" w:rsidRDefault="00400AA5" w14:paraId="0E91A859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0AA5" w:rsidP="00400AA5" w:rsidRDefault="00400AA5" w14:paraId="04F422D2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elérhetősége:</w:t>
      </w:r>
    </w:p>
    <w:p w:rsidRPr="007F3F62" w:rsidR="00400AA5" w:rsidP="00400AA5" w:rsidRDefault="00400AA5" w14:paraId="24E88684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0AA5" w:rsidP="7A063138" w:rsidRDefault="00400AA5" w14:paraId="077D4096" w14:textId="77777777">
      <w:pPr>
        <w:widowControl w:val="0"/>
        <w:jc w:val="both"/>
        <w:rPr>
          <w:sz w:val="20"/>
          <w:szCs w:val="20"/>
          <w:lang w:val="hu-HU"/>
        </w:rPr>
      </w:pPr>
      <w:r w:rsidRPr="7A063138" w:rsidR="00400AA5">
        <w:rPr>
          <w:sz w:val="20"/>
          <w:szCs w:val="20"/>
          <w:lang w:val="hu-HU"/>
        </w:rPr>
        <w:t>[</w:t>
      </w:r>
      <w:r w:rsidRPr="7A063138" w:rsidR="00400AA5">
        <w:rPr>
          <w:sz w:val="20"/>
          <w:szCs w:val="20"/>
          <w:lang w:val="hu-HU"/>
        </w:rPr>
        <w:t>1</w:t>
      </w:r>
      <w:r w:rsidRPr="7A063138" w:rsidR="00400AA5">
        <w:rPr>
          <w:sz w:val="20"/>
          <w:szCs w:val="20"/>
          <w:lang w:val="hu-HU"/>
        </w:rPr>
        <w:t>.]</w:t>
      </w:r>
      <w:r>
        <w:tab/>
      </w:r>
      <w:r w:rsidRPr="7A063138" w:rsidR="00400AA5">
        <w:rPr>
          <w:sz w:val="20"/>
          <w:szCs w:val="20"/>
          <w:lang w:val="hu-HU"/>
        </w:rPr>
        <w:t xml:space="preserve">EU BIM </w:t>
      </w:r>
      <w:r w:rsidRPr="7A063138" w:rsidR="00400AA5">
        <w:rPr>
          <w:sz w:val="20"/>
          <w:szCs w:val="20"/>
          <w:lang w:val="hu-HU"/>
        </w:rPr>
        <w:t>Handbook</w:t>
      </w:r>
    </w:p>
    <w:p w:rsidR="00400AA5" w:rsidP="00400AA5" w:rsidRDefault="0099367F" w14:paraId="6B236AAB" w14:textId="77777777">
      <w:pPr>
        <w:widowControl w:val="0"/>
        <w:ind w:left="709"/>
        <w:jc w:val="both"/>
        <w:rPr>
          <w:rStyle w:val="None"/>
          <w:sz w:val="20"/>
          <w:lang w:val="hu-HU"/>
        </w:rPr>
      </w:pPr>
      <w:hyperlink w:history="1" r:id="rId9">
        <w:r w:rsidRPr="00F95671" w:rsidR="00400AA5">
          <w:rPr>
            <w:rStyle w:val="Hiperhivatkozs"/>
            <w:sz w:val="20"/>
            <w:lang w:val="hu-HU"/>
          </w:rPr>
          <w:t>http://www.eubim.eu/handbook/</w:t>
        </w:r>
      </w:hyperlink>
    </w:p>
    <w:p w:rsidR="00400AA5" w:rsidP="00400AA5" w:rsidRDefault="00400AA5" w14:paraId="48C01A75" w14:textId="77777777">
      <w:pPr>
        <w:widowControl w:val="0"/>
        <w:ind w:left="709"/>
        <w:jc w:val="both"/>
        <w:rPr>
          <w:rStyle w:val="None"/>
          <w:sz w:val="20"/>
          <w:lang w:val="hu-HU"/>
        </w:rPr>
      </w:pPr>
    </w:p>
    <w:p w:rsidR="00400AA5" w:rsidP="7A063138" w:rsidRDefault="00400AA5" w14:paraId="0CC3C98F" w14:textId="77777777" w14:noSpellErr="1">
      <w:pPr>
        <w:widowControl w:val="0"/>
        <w:jc w:val="both"/>
        <w:rPr>
          <w:sz w:val="20"/>
          <w:szCs w:val="20"/>
          <w:lang w:val="en-US"/>
        </w:rPr>
      </w:pPr>
      <w:r w:rsidRPr="7A063138" w:rsidR="00400AA5">
        <w:rPr>
          <w:sz w:val="20"/>
          <w:szCs w:val="20"/>
          <w:lang w:val="en-US"/>
        </w:rPr>
        <w:t>[</w:t>
      </w:r>
      <w:r w:rsidRPr="7A063138" w:rsidR="00400AA5">
        <w:rPr>
          <w:sz w:val="20"/>
          <w:szCs w:val="20"/>
          <w:lang w:val="en-US"/>
        </w:rPr>
        <w:t>2</w:t>
      </w:r>
      <w:r w:rsidRPr="7A063138" w:rsidR="00400AA5">
        <w:rPr>
          <w:sz w:val="20"/>
          <w:szCs w:val="20"/>
          <w:lang w:val="en-US"/>
        </w:rPr>
        <w:t>.]</w:t>
      </w:r>
      <w:r>
        <w:tab/>
      </w:r>
      <w:r w:rsidRPr="7A063138" w:rsidR="00400AA5">
        <w:rPr>
          <w:sz w:val="20"/>
          <w:szCs w:val="20"/>
          <w:lang w:val="en-US"/>
        </w:rPr>
        <w:t>Légtér tudástár</w:t>
      </w:r>
    </w:p>
    <w:p w:rsidRPr="007D6085" w:rsidR="00400AA5" w:rsidP="00400AA5" w:rsidRDefault="0099367F" w14:paraId="4E181843" w14:textId="77777777">
      <w:pPr>
        <w:widowControl w:val="0"/>
        <w:ind w:left="709"/>
        <w:jc w:val="both"/>
        <w:rPr>
          <w:rStyle w:val="Hiperhivatkozs"/>
        </w:rPr>
      </w:pPr>
      <w:hyperlink w:history="1" r:id="rId10">
        <w:r w:rsidRPr="007D6085" w:rsidR="00400AA5">
          <w:rPr>
            <w:rStyle w:val="Hiperhivatkozs"/>
            <w:sz w:val="20"/>
            <w:lang w:val="hu-HU"/>
          </w:rPr>
          <w:t>https://legter.hu/tudastar/</w:t>
        </w:r>
      </w:hyperlink>
    </w:p>
    <w:p w:rsidR="00400AA5" w:rsidP="00400AA5" w:rsidRDefault="00400AA5" w14:paraId="0D67ADB7" w14:textId="77777777">
      <w:pPr>
        <w:widowControl w:val="0"/>
        <w:jc w:val="both"/>
        <w:rPr>
          <w:rStyle w:val="None"/>
          <w:sz w:val="20"/>
          <w:lang w:val="hu-HU"/>
        </w:rPr>
      </w:pPr>
    </w:p>
    <w:p w:rsidR="00400AA5" w:rsidP="7A063138" w:rsidRDefault="00400AA5" w14:paraId="5D80041E" w14:textId="77777777" w14:noSpellErr="1">
      <w:pPr>
        <w:widowControl w:val="0"/>
        <w:jc w:val="both"/>
        <w:rPr>
          <w:sz w:val="20"/>
          <w:szCs w:val="20"/>
          <w:lang w:val="en-US"/>
        </w:rPr>
      </w:pPr>
      <w:r w:rsidRPr="7A063138" w:rsidR="00400AA5">
        <w:rPr>
          <w:sz w:val="20"/>
          <w:szCs w:val="20"/>
          <w:lang w:val="en-US"/>
        </w:rPr>
        <w:t>[</w:t>
      </w:r>
      <w:r w:rsidRPr="7A063138" w:rsidR="00400AA5">
        <w:rPr>
          <w:sz w:val="20"/>
          <w:szCs w:val="20"/>
          <w:lang w:val="en-US"/>
        </w:rPr>
        <w:t>3</w:t>
      </w:r>
      <w:r w:rsidRPr="7A063138" w:rsidR="00400AA5">
        <w:rPr>
          <w:sz w:val="20"/>
          <w:szCs w:val="20"/>
          <w:lang w:val="en-US"/>
        </w:rPr>
        <w:t>.]</w:t>
      </w:r>
      <w:r>
        <w:tab/>
      </w:r>
      <w:r w:rsidRPr="7A063138" w:rsidR="00400AA5">
        <w:rPr>
          <w:sz w:val="20"/>
          <w:szCs w:val="20"/>
          <w:lang w:val="en-US"/>
        </w:rPr>
        <w:t xml:space="preserve">QGIS </w:t>
      </w:r>
      <w:r w:rsidRPr="7A063138" w:rsidR="00400AA5">
        <w:rPr>
          <w:sz w:val="20"/>
          <w:szCs w:val="20"/>
          <w:lang w:val="en-US"/>
        </w:rPr>
        <w:t>Esettanulmányok</w:t>
      </w:r>
    </w:p>
    <w:p w:rsidR="00400AA5" w:rsidP="00400AA5" w:rsidRDefault="0099367F" w14:paraId="132AED69" w14:textId="77777777">
      <w:pPr>
        <w:tabs>
          <w:tab w:val="center" w:pos="884"/>
        </w:tabs>
        <w:ind w:left="709"/>
        <w:rPr>
          <w:sz w:val="20"/>
          <w:szCs w:val="20"/>
          <w:lang w:val="hu-HU"/>
        </w:rPr>
      </w:pPr>
      <w:hyperlink w:history="1" r:id="rId11">
        <w:r w:rsidRPr="00F95671" w:rsidR="00400AA5">
          <w:rPr>
            <w:rStyle w:val="Hiperhivatkozs"/>
            <w:sz w:val="20"/>
            <w:szCs w:val="20"/>
            <w:lang w:val="hu-HU"/>
          </w:rPr>
          <w:t>https://qgis.org/hu/site/about/case_studies/index.html</w:t>
        </w:r>
      </w:hyperlink>
    </w:p>
    <w:p w:rsidR="00400AA5" w:rsidP="00400AA5" w:rsidRDefault="00400AA5" w14:paraId="70E287F1" w14:textId="77777777">
      <w:pPr>
        <w:tabs>
          <w:tab w:val="center" w:pos="884"/>
        </w:tabs>
        <w:ind w:left="709"/>
        <w:rPr>
          <w:sz w:val="20"/>
          <w:szCs w:val="20"/>
          <w:lang w:val="hu-HU"/>
        </w:rPr>
      </w:pPr>
    </w:p>
    <w:p w:rsidR="00400AA5" w:rsidP="7A063138" w:rsidRDefault="00400AA5" w14:paraId="3D862E99" w14:textId="77777777" w14:noSpellErr="1">
      <w:pPr>
        <w:widowControl w:val="0"/>
        <w:ind w:left="709" w:hanging="709"/>
        <w:jc w:val="both"/>
        <w:rPr>
          <w:sz w:val="20"/>
          <w:szCs w:val="20"/>
          <w:lang w:val="en-US"/>
        </w:rPr>
      </w:pPr>
      <w:r w:rsidRPr="7A063138" w:rsidR="00400AA5">
        <w:rPr>
          <w:sz w:val="20"/>
          <w:szCs w:val="20"/>
          <w:lang w:val="en-US"/>
        </w:rPr>
        <w:t>[</w:t>
      </w:r>
      <w:r w:rsidRPr="7A063138" w:rsidR="00400AA5">
        <w:rPr>
          <w:sz w:val="20"/>
          <w:szCs w:val="20"/>
          <w:lang w:val="en-US"/>
        </w:rPr>
        <w:t>4</w:t>
      </w:r>
      <w:r w:rsidRPr="7A063138" w:rsidR="00400AA5">
        <w:rPr>
          <w:sz w:val="20"/>
          <w:szCs w:val="20"/>
          <w:lang w:val="en-US"/>
        </w:rPr>
        <w:t>.]</w:t>
      </w:r>
      <w:r>
        <w:tab/>
      </w:r>
      <w:r w:rsidRPr="7A063138" w:rsidR="00400AA5">
        <w:rPr>
          <w:sz w:val="20"/>
          <w:szCs w:val="20"/>
          <w:lang w:val="en-US"/>
        </w:rPr>
        <w:t>Korszerű homlokzatfelmérési módszertan – fotogrammetria, statikus és mobil lézerszkennelés összehasonlítása</w:t>
      </w:r>
    </w:p>
    <w:p w:rsidR="00400AA5" w:rsidP="00400AA5" w:rsidRDefault="0099367F" w14:paraId="5FB67BC5" w14:textId="77777777">
      <w:pPr>
        <w:tabs>
          <w:tab w:val="center" w:pos="884"/>
        </w:tabs>
        <w:ind w:left="709"/>
        <w:rPr>
          <w:sz w:val="20"/>
          <w:szCs w:val="20"/>
          <w:lang w:val="hu-HU"/>
        </w:rPr>
      </w:pPr>
      <w:hyperlink w:history="1" r:id="rId12">
        <w:r w:rsidRPr="00F95671" w:rsidR="00400AA5">
          <w:rPr>
            <w:rStyle w:val="Hiperhivatkozs"/>
            <w:sz w:val="20"/>
            <w:szCs w:val="20"/>
            <w:lang w:val="hu-HU"/>
          </w:rPr>
          <w:t>https://lechnerkozpont.hu/cikk/korszeru-homlokzatfelmeresi-modszertan-fotogrammetria-statikus-es-mobil-lezerszkenneles</w:t>
        </w:r>
      </w:hyperlink>
    </w:p>
    <w:p w:rsidR="00400AA5" w:rsidP="00400AA5" w:rsidRDefault="00400AA5" w14:paraId="76B72CC0" w14:textId="77777777">
      <w:pPr>
        <w:tabs>
          <w:tab w:val="center" w:pos="884"/>
        </w:tabs>
        <w:ind w:left="709"/>
        <w:rPr>
          <w:sz w:val="20"/>
          <w:szCs w:val="20"/>
          <w:lang w:val="hu-HU"/>
        </w:rPr>
      </w:pPr>
    </w:p>
    <w:p w:rsidR="00400AA5" w:rsidP="7A063138" w:rsidRDefault="00400AA5" w14:paraId="6F7EC064" w14:textId="77777777" w14:noSpellErr="1">
      <w:pPr>
        <w:widowControl w:val="0"/>
        <w:ind w:left="709" w:hanging="709"/>
        <w:jc w:val="both"/>
        <w:rPr>
          <w:sz w:val="20"/>
          <w:szCs w:val="20"/>
          <w:lang w:val="en-US"/>
        </w:rPr>
      </w:pPr>
      <w:r w:rsidRPr="7A063138" w:rsidR="00400AA5">
        <w:rPr>
          <w:sz w:val="20"/>
          <w:szCs w:val="20"/>
          <w:lang w:val="en-US"/>
        </w:rPr>
        <w:t>[</w:t>
      </w:r>
      <w:r w:rsidRPr="7A063138" w:rsidR="00400AA5">
        <w:rPr>
          <w:sz w:val="20"/>
          <w:szCs w:val="20"/>
          <w:lang w:val="en-US"/>
        </w:rPr>
        <w:t>5</w:t>
      </w:r>
      <w:r w:rsidRPr="7A063138" w:rsidR="00400AA5">
        <w:rPr>
          <w:sz w:val="20"/>
          <w:szCs w:val="20"/>
          <w:lang w:val="en-US"/>
        </w:rPr>
        <w:t>.]</w:t>
      </w:r>
      <w:r>
        <w:tab/>
      </w:r>
      <w:r w:rsidRPr="7A063138" w:rsidR="00400AA5">
        <w:rPr>
          <w:sz w:val="20"/>
          <w:szCs w:val="20"/>
          <w:lang w:val="en-US"/>
        </w:rPr>
        <w:t>Műemléképületek lézerszkenneres 3D felmérésének módszertana és tapasztalatai</w:t>
      </w:r>
    </w:p>
    <w:p w:rsidRPr="00400AA5" w:rsidR="00FD22C5" w:rsidP="00400AA5" w:rsidRDefault="0099367F" w14:paraId="62696FFF" w14:textId="20BF9939">
      <w:pPr>
        <w:tabs>
          <w:tab w:val="center" w:pos="884"/>
        </w:tabs>
        <w:ind w:left="709"/>
        <w:rPr>
          <w:rStyle w:val="Hiperhivatkozs"/>
          <w:sz w:val="20"/>
          <w:szCs w:val="20"/>
          <w:lang w:val="hu-HU"/>
        </w:rPr>
      </w:pPr>
      <w:hyperlink w:history="1" r:id="rId13">
        <w:r w:rsidRPr="00400AA5" w:rsidR="00400AA5">
          <w:rPr>
            <w:rStyle w:val="Hiperhivatkozs"/>
            <w:sz w:val="20"/>
            <w:szCs w:val="20"/>
            <w:lang w:val="hu-HU"/>
          </w:rPr>
          <w:t>https://lechnerkozpont.hu/cikk/muemlekepuletek-lezerszkenneres-3d-felmeresenek-modszertana-es-tapasztalatai</w:t>
        </w:r>
      </w:hyperlink>
    </w:p>
    <w:p w:rsidR="0099367F" w:rsidP="0099367F" w:rsidRDefault="00171C3D" w14:paraId="48EBE038" w14:textId="1C05A84D">
      <w:pPr>
        <w:pStyle w:val="Cmsor2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Oktatási módszer</w:t>
      </w:r>
    </w:p>
    <w:p w:rsidRPr="0099367F" w:rsidR="0099367F" w:rsidP="0099367F" w:rsidRDefault="0099367F" w14:paraId="383FF557" w14:textId="77777777">
      <w:pPr>
        <w:rPr>
          <w:lang w:val="hu-HU"/>
        </w:rPr>
      </w:pPr>
    </w:p>
    <w:p w:rsidRPr="00EC0E72" w:rsidR="00171C3D" w:rsidP="0066620B" w:rsidRDefault="005A0A28" w14:paraId="3DBAF2BC" w14:textId="2F11AD0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C0E72">
        <w:rPr>
          <w:rStyle w:val="None"/>
          <w:rFonts w:eastAsia="Times New Roman"/>
          <w:bCs/>
          <w:sz w:val="20"/>
          <w:szCs w:val="20"/>
          <w:lang w:val="hu-HU"/>
        </w:rPr>
        <w:t xml:space="preserve">Az ismeretanyag átadása </w:t>
      </w:r>
      <w:r w:rsidRPr="00EC0E72" w:rsidR="00A07A79">
        <w:rPr>
          <w:rStyle w:val="None"/>
          <w:rFonts w:eastAsia="Times New Roman"/>
          <w:bCs/>
          <w:sz w:val="20"/>
          <w:szCs w:val="20"/>
          <w:lang w:val="hu-HU"/>
        </w:rPr>
        <w:t>elméleti prezentációk során, valamint esettanulmányok bemutatásával és azok elemzésével történik.</w:t>
      </w:r>
    </w:p>
    <w:p w:rsidRPr="00EC0E72" w:rsidR="00171C3D" w:rsidP="0066620B" w:rsidRDefault="00171C3D" w14:paraId="47FEE50C" w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C0E72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:rsidRPr="00EC0E72" w:rsidR="00915432" w:rsidP="0066620B" w:rsidRDefault="005A0A28" w14:paraId="3564CBA9" w14:textId="3CE9435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C0E72">
        <w:rPr>
          <w:rStyle w:val="None"/>
          <w:rFonts w:eastAsia="Times New Roman"/>
          <w:bCs/>
          <w:sz w:val="20"/>
          <w:szCs w:val="20"/>
          <w:lang w:val="hu-HU"/>
        </w:rPr>
        <w:t>Mivel az informatika az egyik legdinamikusabban fejlődő tudomány az oktatásnak nem a statikus ismeretek oktatására kell koncentrálnia, hanem a dinamikus folyamatok megértésére kell felkészíteni a diákokat. Nem az a cél, hogy adott szoftverek használatát tanítsuk meg a hallgatóknak, hanem hogy adott tevékenységek manuális és digitális technikák ötvözésével történő megoldásának lehetőségére készítsük fel őket.</w:t>
      </w:r>
    </w:p>
    <w:p w:rsidRPr="00EC0E72" w:rsidR="00A10E47" w:rsidP="00A10E47" w:rsidRDefault="00A10E47" w14:paraId="6E78C659" w14:textId="77777777">
      <w:pPr>
        <w:pStyle w:val="Cmsor1"/>
        <w:jc w:val="both"/>
        <w:rPr>
          <w:rStyle w:val="None"/>
          <w:lang w:val="hu-HU"/>
        </w:rPr>
      </w:pPr>
      <w:r w:rsidRPr="00EC0E72">
        <w:rPr>
          <w:rStyle w:val="None"/>
          <w:lang w:val="hu-HU"/>
        </w:rPr>
        <w:t>Részletes tantárgyi program és követelmények</w:t>
      </w:r>
    </w:p>
    <w:p w:rsidR="00A10E47" w:rsidP="00CF11AD" w:rsidRDefault="00415726" w14:paraId="596CD9CB" w14:textId="2D77464B">
      <w:pPr>
        <w:pStyle w:val="Cmsor2"/>
        <w:rPr>
          <w:lang w:val="hu-HU"/>
        </w:rPr>
      </w:pPr>
      <w:r w:rsidRPr="00EC0E72">
        <w:rPr>
          <w:lang w:val="hu-HU"/>
        </w:rPr>
        <w:t>Program heti bontásban</w:t>
      </w:r>
      <w:r w:rsidR="0099367F">
        <w:rPr>
          <w:lang w:val="hu-HU"/>
        </w:rPr>
        <w:br/>
      </w:r>
    </w:p>
    <w:tbl>
      <w:tblPr>
        <w:tblStyle w:val="Tblzatrcsos7tarka1"/>
        <w:tblW w:w="10350" w:type="dxa"/>
        <w:tblInd w:w="-627" w:type="dxa"/>
        <w:tblLayout w:type="fixed"/>
        <w:tblLook w:val="04A0" w:firstRow="1" w:lastRow="0" w:firstColumn="1" w:lastColumn="0" w:noHBand="0" w:noVBand="1"/>
      </w:tblPr>
      <w:tblGrid>
        <w:gridCol w:w="1199"/>
        <w:gridCol w:w="3339"/>
        <w:gridCol w:w="1985"/>
        <w:gridCol w:w="1842"/>
        <w:gridCol w:w="1985"/>
      </w:tblGrid>
      <w:tr w:rsidRPr="0024517E" w:rsidR="0018438C" w:rsidTr="00400AA5" w14:paraId="0BEF4D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  <w:hideMark/>
          </w:tcPr>
          <w:p w:rsidRPr="0024517E" w:rsidR="0018438C" w:rsidP="00637337" w:rsidRDefault="0018438C" w14:paraId="73868D80" w14:textId="77777777">
            <w:pPr>
              <w:keepNext/>
              <w:jc w:val="left"/>
              <w:rPr>
                <w:rFonts w:ascii="Times New Roman" w:hAnsi="Times New Roman" w:eastAsia="Trebuchet MS"/>
                <w:i w:val="0"/>
                <w:iCs w:val="0"/>
                <w:spacing w:val="20"/>
              </w:rPr>
            </w:pPr>
            <w:r w:rsidRPr="0024517E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Előadás </w:t>
            </w:r>
          </w:p>
        </w:tc>
      </w:tr>
      <w:tr w:rsidRPr="0024517E" w:rsidR="0018438C" w:rsidTr="00400AA5" w14:paraId="40AEF5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18438C" w:rsidP="00637337" w:rsidRDefault="0018438C" w14:paraId="7670A3EA" w14:textId="77777777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Oktatási hét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hideMark/>
          </w:tcPr>
          <w:p w:rsidRPr="0024517E" w:rsidR="0018438C" w:rsidP="00637337" w:rsidRDefault="0018438C" w14:paraId="5A4D4FC7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hideMark/>
          </w:tcPr>
          <w:p w:rsidRPr="0024517E" w:rsidR="0018438C" w:rsidP="00637337" w:rsidRDefault="0018438C" w14:paraId="62FA643A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hideMark/>
          </w:tcPr>
          <w:p w:rsidRPr="0024517E" w:rsidR="0018438C" w:rsidP="00637337" w:rsidRDefault="0018438C" w14:paraId="3AE3E43B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</w: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(beadandó, </w:t>
            </w:r>
            <w:proofErr w:type="gramStart"/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hideMark/>
          </w:tcPr>
          <w:p w:rsidRPr="0024517E" w:rsidR="0018438C" w:rsidP="00637337" w:rsidRDefault="0018438C" w14:paraId="53B77922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24517E" w:rsidR="0018438C" w:rsidTr="00400AA5" w14:paraId="333348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18438C" w:rsidP="00637337" w:rsidRDefault="0018438C" w14:paraId="12FBDC8D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hideMark/>
          </w:tcPr>
          <w:p w:rsidRPr="0024517E" w:rsidR="0018438C" w:rsidP="00637337" w:rsidRDefault="0018438C" w14:paraId="6348C51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Bemutatkozás, a féléves tematika ismertetése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hideMark/>
          </w:tcPr>
          <w:p w:rsidRPr="0024517E" w:rsidR="0018438C" w:rsidP="00637337" w:rsidRDefault="0018438C" w14:paraId="79BEFD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hideMark/>
          </w:tcPr>
          <w:p w:rsidRPr="0024517E" w:rsidR="0018438C" w:rsidP="00637337" w:rsidRDefault="0018438C" w14:paraId="2EFF67F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hideMark/>
          </w:tcPr>
          <w:p w:rsidRPr="0024517E" w:rsidR="0018438C" w:rsidP="00637337" w:rsidRDefault="0018438C" w14:paraId="1744531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18438C" w:rsidTr="00400AA5" w14:paraId="0C81C0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18438C" w:rsidP="00637337" w:rsidRDefault="0018438C" w14:paraId="51753A33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18438C" w:rsidP="00637337" w:rsidRDefault="0018438C" w14:paraId="194692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Építésügyi, településügyi adatforrások és információgyűjtési lehetőségek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18438C" w:rsidP="00637337" w:rsidRDefault="0018438C" w14:paraId="437C138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18438C" w:rsidP="00637337" w:rsidRDefault="0018438C" w14:paraId="0A06F31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18438C" w:rsidP="00637337" w:rsidRDefault="0018438C" w14:paraId="47A7D4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400AA5" w:rsidTr="00400AA5" w14:paraId="2D0C34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400AA5" w:rsidP="00400AA5" w:rsidRDefault="00400AA5" w14:paraId="68C743F0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3F864686" w14:textId="190FA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Térinformatika, távérzékelés,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="00400AA5" w:rsidP="00400AA5" w:rsidRDefault="0099367F" w14:paraId="55A092F7" w14:textId="77777777">
            <w:pPr>
              <w:tabs>
                <w:tab w:val="center" w:pos="8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hyperlink w:history="1" r:id="rId14">
              <w:r w:rsidRPr="00F95671" w:rsidR="00400AA5">
                <w:rPr>
                  <w:rStyle w:val="Hiperhivatkozs"/>
                  <w:sz w:val="20"/>
                  <w:szCs w:val="20"/>
                  <w:lang w:val="hu-HU"/>
                </w:rPr>
                <w:t>https://qgis.org/hu/site/about/case_studies/index.html</w:t>
              </w:r>
            </w:hyperlink>
          </w:p>
          <w:p w:rsidRPr="0024517E" w:rsidR="00400AA5" w:rsidP="00400AA5" w:rsidRDefault="00400AA5" w14:paraId="1D4C5195" w14:textId="14CE9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13E27ED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7329FE4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400AA5" w:rsidTr="00400AA5" w14:paraId="5985CB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400AA5" w:rsidP="00400AA5" w:rsidRDefault="00400AA5" w14:paraId="484A868E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6E18DF88" w14:textId="69549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GIS gyakorlati bemutató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4B445E7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18E8D10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36A7AC3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400AA5" w:rsidTr="00400AA5" w14:paraId="2D35CB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400AA5" w:rsidP="00400AA5" w:rsidRDefault="00400AA5" w14:paraId="7CEC8A00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19771278" w14:textId="548BC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3D pontfelhők előállítása, kezelése és felhasználása az építészeti tervezésben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="00400AA5" w:rsidP="00400AA5" w:rsidRDefault="00400AA5" w14:paraId="3707F263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485863">
              <w:rPr>
                <w:sz w:val="20"/>
                <w:lang w:val="hu-HU"/>
              </w:rPr>
              <w:t>Épületfelmérés, pontfelhő, BIM</w:t>
            </w:r>
            <w:r>
              <w:rPr>
                <w:sz w:val="20"/>
                <w:lang w:val="hu-HU"/>
              </w:rPr>
              <w:t xml:space="preserve"> </w:t>
            </w:r>
            <w:r w:rsidRPr="00485863">
              <w:rPr>
                <w:sz w:val="20"/>
                <w:lang w:val="hu-HU"/>
              </w:rPr>
              <w:t>Korszerű épületfelmérési módszerek és a BIM kapcsolata</w:t>
            </w:r>
          </w:p>
          <w:p w:rsidRPr="0024517E" w:rsidR="00400AA5" w:rsidP="00400AA5" w:rsidRDefault="00400AA5" w14:paraId="080C51CD" w14:textId="46EA8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1.-36. o.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5BAACE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42C225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400AA5" w:rsidTr="00400AA5" w14:paraId="48DAE1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400AA5" w:rsidP="00400AA5" w:rsidRDefault="00400AA5" w14:paraId="03DAC42A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7AA441CA" w14:textId="78880B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Pontfelhő előállítás és kezelés gyakorlati bemutató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0A7CEDF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75C2529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3AE6F1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400AA5" w:rsidTr="00400AA5" w14:paraId="5F9BD6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400AA5" w:rsidP="00400AA5" w:rsidRDefault="00400AA5" w14:paraId="10059532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413946CD" w14:textId="19B2E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UAS bemutató</w:t>
            </w:r>
            <w:r>
              <w:rPr>
                <w:sz w:val="20"/>
                <w:szCs w:val="20"/>
                <w:lang w:val="hu-HU"/>
              </w:rPr>
              <w:t xml:space="preserve"> és jogi szabályozás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="00400AA5" w:rsidP="00400AA5" w:rsidRDefault="0099367F" w14:paraId="3A870A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hyperlink w:history="1" r:id="rId15">
              <w:r w:rsidRPr="00F95671" w:rsidR="00400AA5">
                <w:rPr>
                  <w:rStyle w:val="Hiperhivatkozs"/>
                  <w:sz w:val="20"/>
                  <w:szCs w:val="20"/>
                  <w:lang w:val="hu-HU"/>
                </w:rPr>
                <w:t>https://legter.hu/tudastar/</w:t>
              </w:r>
            </w:hyperlink>
          </w:p>
          <w:p w:rsidRPr="0024517E" w:rsidR="00400AA5" w:rsidP="00400AA5" w:rsidRDefault="00400AA5" w14:paraId="4D5E03AF" w14:textId="109B8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2AC028E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28EE78C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400AA5" w:rsidTr="00400AA5" w14:paraId="25933D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400AA5" w:rsidP="00400AA5" w:rsidRDefault="00400AA5" w14:paraId="78789B9D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45F6C1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A BIM alapjai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="00400AA5" w:rsidP="00400AA5" w:rsidRDefault="00400AA5" w14:paraId="054D7F0A" w14:textId="7777777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B80CCA">
              <w:rPr>
                <w:sz w:val="20"/>
                <w:lang w:val="hu-HU"/>
              </w:rPr>
              <w:t>Lechner Tudásközpont</w:t>
            </w:r>
            <w:r>
              <w:rPr>
                <w:sz w:val="20"/>
                <w:lang w:val="hu-HU"/>
              </w:rPr>
              <w:br/>
            </w:r>
            <w:r w:rsidRPr="00B80CCA">
              <w:rPr>
                <w:sz w:val="20"/>
                <w:lang w:val="hu-HU"/>
              </w:rPr>
              <w:t>BIM Kézikönyv</w:t>
            </w:r>
          </w:p>
          <w:p w:rsidRPr="0024517E" w:rsidR="00400AA5" w:rsidP="00400AA5" w:rsidRDefault="00400AA5" w14:paraId="2677D716" w14:textId="090F6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7-129. o.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5E83296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68D745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400AA5" w:rsidTr="00400AA5" w14:paraId="1708B5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400AA5" w:rsidP="00400AA5" w:rsidRDefault="00400AA5" w14:paraId="1CA4D84C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9C1277" w14:paraId="7B0A9D18" w14:textId="477F2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6139987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799B7CC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400AA5" w:rsidP="00400AA5" w:rsidRDefault="00400AA5" w14:paraId="5D0EACD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9C1277" w:rsidTr="00400AA5" w14:paraId="43B8C6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9C1277" w:rsidP="009C1277" w:rsidRDefault="009C1277" w14:paraId="4429C414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115415A6" w14:textId="17168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BIM gyakorlati alkalmazásának bemutatása, esettanulmányok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61CF47BC" w14:textId="68E3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  <w:r w:rsidRPr="0024517E">
              <w:rPr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67FFED9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604B4C3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9C1277" w:rsidTr="00400AA5" w14:paraId="4A72EE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9C1277" w:rsidP="009C1277" w:rsidRDefault="009C1277" w14:paraId="22AFB656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49F2D17D" w14:textId="22E02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AR &amp; VR technológiák, 3D nyomtatás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035B96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6BB71F5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6B3AD10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</w:tr>
      <w:tr w:rsidRPr="0024517E" w:rsidR="009C1277" w:rsidTr="00400AA5" w14:paraId="7D65D7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9C1277" w:rsidP="009C1277" w:rsidRDefault="009C1277" w14:paraId="3638BF7F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3A174966" w14:textId="0B59B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sz w:val="20"/>
                <w:szCs w:val="20"/>
                <w:lang w:val="hu-HU"/>
              </w:rPr>
              <w:t>VR gyakorlati bemutató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2A6794DD" w14:textId="23F3D4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62C6AEB6" w14:textId="3008B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 w:rsidRPr="0024517E">
              <w:rPr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7B296071" w14:textId="5D5D0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24517E" w:rsidR="009C1277" w:rsidTr="00400AA5" w14:paraId="115DA3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  <w:hideMark/>
          </w:tcPr>
          <w:p w:rsidRPr="0024517E" w:rsidR="009C1277" w:rsidP="009C1277" w:rsidRDefault="009C1277" w14:paraId="470BD414" w14:textId="77777777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2BD3ED97" w14:textId="3C7F8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7C4E8A06" w14:textId="18FF2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6C121604" w14:textId="371D8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 w:rsidRPr="0024517E">
              <w:rPr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0CE391D1" w14:textId="7297A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Óra időpontjában</w:t>
            </w:r>
          </w:p>
        </w:tc>
      </w:tr>
      <w:tr w:rsidRPr="0024517E" w:rsidR="009C1277" w:rsidTr="00400AA5" w14:paraId="472897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  <w:tcBorders>
              <w:right w:val="single" w:color="666666" w:sz="4" w:space="0"/>
            </w:tcBorders>
          </w:tcPr>
          <w:p w:rsidRPr="0020092A" w:rsidR="009C1277" w:rsidP="009C1277" w:rsidRDefault="009C1277" w14:paraId="4EF4E80D" w14:textId="4DC7DE0A">
            <w:pPr>
              <w:jc w:val="center"/>
              <w:rPr>
                <w:i w:val="0"/>
                <w:iCs w:val="0"/>
                <w:sz w:val="20"/>
                <w:szCs w:val="20"/>
                <w:lang w:val="hu-HU"/>
              </w:rPr>
            </w:pPr>
            <w:r w:rsidRPr="0020092A">
              <w:rPr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33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="009C1277" w:rsidP="009C1277" w:rsidRDefault="009C1277" w14:paraId="247724D3" w14:textId="3E584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Pót / javító z</w:t>
            </w:r>
            <w:r w:rsidRPr="00A670C3">
              <w:rPr>
                <w:rFonts w:ascii="Times New Roman" w:hAnsi="Times New Roman"/>
                <w:sz w:val="20"/>
                <w:szCs w:val="20"/>
                <w:lang w:val="hu-HU"/>
              </w:rPr>
              <w:t>árthelyi dolgozat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09CC6DED" w14:textId="5B6D6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02A1C437" w14:textId="0F4B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Zárthelyi</w:t>
            </w:r>
            <w:r w:rsidRPr="0024517E">
              <w:rPr>
                <w:sz w:val="20"/>
                <w:szCs w:val="20"/>
                <w:lang w:val="hu-HU"/>
              </w:rPr>
              <w:t xml:space="preserve"> dolgozat</w:t>
            </w:r>
          </w:p>
        </w:tc>
        <w:tc>
          <w:tcPr>
            <w:tcW w:w="198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 w:rsidRPr="0024517E" w:rsidR="009C1277" w:rsidP="009C1277" w:rsidRDefault="009C1277" w14:paraId="12F11E6B" w14:textId="4F6BB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  <w:r w:rsidRPr="0024517E">
              <w:rPr>
                <w:rFonts w:ascii="Times New Roman" w:hAnsi="Times New Roman"/>
                <w:sz w:val="20"/>
                <w:szCs w:val="20"/>
                <w:lang w:val="hu-HU"/>
              </w:rPr>
              <w:t>Előre egyeztetett időpontban</w:t>
            </w:r>
          </w:p>
        </w:tc>
      </w:tr>
    </w:tbl>
    <w:p w:rsidR="0018438C" w:rsidP="0018438C" w:rsidRDefault="0018438C" w14:paraId="26B1EBE9" w14:textId="63ADC12F">
      <w:pPr>
        <w:rPr>
          <w:lang w:val="hu-HU"/>
        </w:rPr>
      </w:pPr>
    </w:p>
    <w:p w:rsidRPr="00EC0E72" w:rsidR="00B43024" w:rsidP="00B43024" w:rsidRDefault="00B43024" w14:paraId="172C3CC0" w14:textId="2348322C">
      <w:pPr>
        <w:rPr>
          <w:lang w:val="hu-HU"/>
        </w:rPr>
      </w:pPr>
    </w:p>
    <w:p w:rsidRPr="00EC0E72" w:rsidR="00761C39" w:rsidP="0066620B" w:rsidRDefault="00A50698" w14:paraId="17236167" w14:textId="1D1503C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Pr="00EC0E72" w:rsidR="00761C39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EC0E72">
        <w:rPr>
          <w:rStyle w:val="None"/>
          <w:bCs/>
          <w:sz w:val="20"/>
          <w:szCs w:val="20"/>
          <w:lang w:val="hu-HU"/>
        </w:rPr>
        <w:t>,</w:t>
      </w:r>
      <w:r w:rsidRPr="00EC0E72" w:rsidR="00A07A79">
        <w:rPr>
          <w:rStyle w:val="None"/>
          <w:bCs/>
          <w:sz w:val="20"/>
          <w:szCs w:val="20"/>
          <w:lang w:val="hu-HU"/>
        </w:rPr>
        <w:t xml:space="preserve"> az oktatót,</w:t>
      </w:r>
      <w:r w:rsidRPr="00EC0E72">
        <w:rPr>
          <w:rStyle w:val="None"/>
          <w:bCs/>
          <w:sz w:val="20"/>
          <w:szCs w:val="20"/>
          <w:lang w:val="hu-HU"/>
        </w:rPr>
        <w:t xml:space="preserve"> valamint az intézeti koordinátort lehet keresni a szorgalmi időszakban. </w:t>
      </w:r>
    </w:p>
    <w:p w:rsidRPr="00EC0E72" w:rsidR="00761C39" w:rsidP="0066620B" w:rsidRDefault="00761C39" w14:paraId="435C631E" w14:textId="0869E45A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bookmarkStart w:name="_Hlk82003507" w:id="0"/>
    </w:p>
    <w:p w:rsidRPr="00EC0E72" w:rsidR="00D56106" w:rsidP="0066620B" w:rsidRDefault="00D56106" w14:paraId="27DBE1E1" w14:textId="6DAE0768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>Pécs, 202</w:t>
      </w:r>
      <w:r w:rsidR="00EB154E">
        <w:rPr>
          <w:rStyle w:val="None"/>
          <w:bCs/>
          <w:sz w:val="20"/>
          <w:szCs w:val="20"/>
          <w:lang w:val="hu-HU"/>
        </w:rPr>
        <w:t>4</w:t>
      </w:r>
      <w:r w:rsidRPr="00EC0E72">
        <w:rPr>
          <w:rStyle w:val="None"/>
          <w:bCs/>
          <w:sz w:val="20"/>
          <w:szCs w:val="20"/>
          <w:lang w:val="hu-HU"/>
        </w:rPr>
        <w:t>.08.</w:t>
      </w:r>
      <w:r w:rsidR="00EB154E">
        <w:rPr>
          <w:rStyle w:val="None"/>
          <w:bCs/>
          <w:sz w:val="20"/>
          <w:szCs w:val="20"/>
          <w:lang w:val="hu-HU"/>
        </w:rPr>
        <w:t>01</w:t>
      </w:r>
      <w:r w:rsidRPr="00EC0E72">
        <w:rPr>
          <w:rStyle w:val="None"/>
          <w:bCs/>
          <w:sz w:val="20"/>
          <w:szCs w:val="20"/>
          <w:lang w:val="hu-HU"/>
        </w:rPr>
        <w:t>.</w:t>
      </w:r>
    </w:p>
    <w:p w:rsidRPr="00EC0E72" w:rsidR="00761C39" w:rsidP="0066620B" w:rsidRDefault="00761C39" w14:paraId="4A53404D" w14:textId="72E7C58E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 xml:space="preserve"> </w:t>
      </w:r>
    </w:p>
    <w:p w:rsidRPr="00EC0E72" w:rsidR="00D56106" w:rsidP="0066620B" w:rsidRDefault="00D56106" w14:paraId="4092D5CB" w14:textId="7777777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Pr="00EC0E72" w:rsidR="00761C39" w:rsidP="00D56106" w:rsidRDefault="00D56106" w14:paraId="76D6B1F8" w14:textId="5675631F">
      <w:pPr>
        <w:pStyle w:val="Nincstrkz"/>
        <w:tabs>
          <w:tab w:val="left" w:pos="5954"/>
        </w:tabs>
        <w:jc w:val="center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ab/>
      </w:r>
      <w:r w:rsidRPr="00EC0E72">
        <w:rPr>
          <w:rStyle w:val="None"/>
          <w:bCs/>
          <w:sz w:val="20"/>
          <w:szCs w:val="20"/>
          <w:lang w:val="hu-HU"/>
        </w:rPr>
        <w:tab/>
      </w:r>
      <w:r w:rsidRPr="00EC0E72" w:rsidR="00761C39">
        <w:rPr>
          <w:rStyle w:val="None"/>
          <w:bCs/>
          <w:sz w:val="20"/>
          <w:szCs w:val="20"/>
          <w:lang w:val="hu-HU"/>
        </w:rPr>
        <w:t xml:space="preserve">dr. </w:t>
      </w:r>
      <w:proofErr w:type="spellStart"/>
      <w:r w:rsidRPr="00EC0E72" w:rsidR="00BA2D5A">
        <w:rPr>
          <w:rStyle w:val="None"/>
          <w:bCs/>
          <w:sz w:val="20"/>
          <w:szCs w:val="20"/>
          <w:lang w:val="hu-HU"/>
        </w:rPr>
        <w:t>Rétfalvi</w:t>
      </w:r>
      <w:proofErr w:type="spellEnd"/>
      <w:r w:rsidRPr="00EC0E72" w:rsidR="00BA2D5A">
        <w:rPr>
          <w:rStyle w:val="None"/>
          <w:bCs/>
          <w:sz w:val="20"/>
          <w:szCs w:val="20"/>
          <w:lang w:val="hu-HU"/>
        </w:rPr>
        <w:t xml:space="preserve"> Donát</w:t>
      </w:r>
    </w:p>
    <w:p w:rsidRPr="00EC0E72" w:rsidR="00761C39" w:rsidP="00D56106" w:rsidRDefault="00D56106" w14:paraId="25767BCB" w14:textId="706890B3">
      <w:pPr>
        <w:pStyle w:val="Nincstrkz"/>
        <w:tabs>
          <w:tab w:val="left" w:pos="5954"/>
        </w:tabs>
        <w:jc w:val="center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ab/>
      </w:r>
      <w:r w:rsidRPr="00EC0E72">
        <w:rPr>
          <w:rStyle w:val="None"/>
          <w:bCs/>
          <w:sz w:val="20"/>
          <w:szCs w:val="20"/>
          <w:lang w:val="hu-HU"/>
        </w:rPr>
        <w:tab/>
      </w:r>
      <w:r w:rsidRPr="00EC0E72" w:rsidR="00BA2D5A">
        <w:rPr>
          <w:rStyle w:val="None"/>
          <w:bCs/>
          <w:sz w:val="20"/>
          <w:szCs w:val="20"/>
          <w:lang w:val="hu-HU"/>
        </w:rPr>
        <w:t>tantárgyfelelős</w:t>
      </w:r>
    </w:p>
    <w:p w:rsidRPr="00EC0E72" w:rsidR="00761C39" w:rsidP="0066620B" w:rsidRDefault="00761C39" w14:paraId="4D77E899" w14:textId="7777777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EC0E72">
        <w:rPr>
          <w:rStyle w:val="None"/>
          <w:bCs/>
          <w:sz w:val="20"/>
          <w:szCs w:val="20"/>
          <w:lang w:val="hu-HU"/>
        </w:rPr>
        <w:t xml:space="preserve"> </w:t>
      </w:r>
      <w:bookmarkEnd w:id="0"/>
    </w:p>
    <w:sectPr w:rsidRPr="00EC0E72" w:rsidR="00761C39" w:rsidSect="0005293B">
      <w:headerReference w:type="default" r:id="rId16"/>
      <w:footerReference w:type="default" r:id="rId17"/>
      <w:pgSz w:w="11900" w:h="16840" w:orient="portrait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2B62" w:rsidP="007E74BB" w:rsidRDefault="009F2B62" w14:paraId="35637F49" w14:textId="77777777">
      <w:r>
        <w:separator/>
      </w:r>
    </w:p>
  </w:endnote>
  <w:endnote w:type="continuationSeparator" w:id="0">
    <w:p w:rsidR="009F2B62" w:rsidP="007E74BB" w:rsidRDefault="009F2B62" w14:paraId="1794C28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C0E72" w:rsidR="00321A04" w:rsidP="007E74BB" w:rsidRDefault="00321A04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EC0E72" w:rsidR="00321A04" w:rsidP="7A063138" w:rsidRDefault="00321A04" w14:paraId="108E4013" w14:textId="32BBFD2F" w14:noSpellErr="1">
    <w:pPr>
      <w:pStyle w:val="BodyA"/>
      <w:spacing w:after="0" w:line="240" w:lineRule="auto"/>
      <w:rPr>
        <w:color w:val="auto"/>
        <w:sz w:val="14"/>
        <w:szCs w:val="14"/>
        <w:lang w:val="en-US"/>
      </w:rPr>
    </w:pPr>
    <w:r w:rsidRPr="7A063138" w:rsidR="7A063138">
      <w:rPr>
        <w:color w:val="auto"/>
        <w:sz w:val="16"/>
        <w:szCs w:val="16"/>
        <w:lang w:val="en-US"/>
      </w:rPr>
      <w:t xml:space="preserve">Pécsi </w:t>
    </w:r>
    <w:r w:rsidRPr="7A063138" w:rsidR="7A063138">
      <w:rPr>
        <w:color w:val="auto"/>
        <w:sz w:val="16"/>
        <w:szCs w:val="16"/>
        <w:lang w:val="en-US"/>
      </w:rPr>
      <w:t>Tudományegyetem</w:t>
    </w:r>
    <w:r w:rsidRPr="7A063138" w:rsidR="7A063138">
      <w:rPr>
        <w:b w:val="1"/>
        <w:bCs w:val="1"/>
        <w:color w:val="auto"/>
        <w:sz w:val="16"/>
        <w:szCs w:val="16"/>
        <w:lang w:val="en-US"/>
      </w:rPr>
      <w:t xml:space="preserve"> </w:t>
    </w:r>
    <w:r>
      <w:br/>
    </w:r>
    <w:r w:rsidRPr="7A063138" w:rsidR="7A063138">
      <w:rPr>
        <w:b w:val="1"/>
        <w:bCs w:val="1"/>
        <w:color w:val="auto"/>
        <w:sz w:val="16"/>
        <w:szCs w:val="16"/>
        <w:lang w:val="en-US"/>
      </w:rPr>
      <w:t xml:space="preserve">Műszaki </w:t>
    </w:r>
    <w:r w:rsidRPr="7A063138" w:rsidR="7A063138">
      <w:rPr>
        <w:b w:val="1"/>
        <w:bCs w:val="1"/>
        <w:color w:val="auto"/>
        <w:sz w:val="16"/>
        <w:szCs w:val="16"/>
        <w:lang w:val="en-US"/>
      </w:rPr>
      <w:t>és</w:t>
    </w:r>
    <w:r w:rsidRPr="7A063138" w:rsidR="7A063138">
      <w:rPr>
        <w:b w:val="1"/>
        <w:bCs w:val="1"/>
        <w:color w:val="auto"/>
        <w:sz w:val="16"/>
        <w:szCs w:val="16"/>
        <w:lang w:val="en-US"/>
      </w:rPr>
      <w:t xml:space="preserve"> </w:t>
    </w:r>
    <w:r w:rsidRPr="7A063138" w:rsidR="7A063138">
      <w:rPr>
        <w:b w:val="1"/>
        <w:bCs w:val="1"/>
        <w:color w:val="auto"/>
        <w:sz w:val="16"/>
        <w:szCs w:val="16"/>
        <w:lang w:val="en-US"/>
      </w:rPr>
      <w:t>Informatikai</w:t>
    </w:r>
    <w:r w:rsidRPr="7A063138" w:rsidR="7A063138">
      <w:rPr>
        <w:b w:val="1"/>
        <w:bCs w:val="1"/>
        <w:color w:val="auto"/>
        <w:sz w:val="16"/>
        <w:szCs w:val="16"/>
        <w:lang w:val="en-US"/>
      </w:rPr>
      <w:t xml:space="preserve"> Kar </w:t>
    </w:r>
    <w:r w:rsidRPr="7A063138" w:rsidR="7A063138">
      <w:rPr>
        <w:color w:val="auto"/>
        <w:sz w:val="16"/>
        <w:szCs w:val="16"/>
        <w:lang w:val="en-US"/>
      </w:rPr>
      <w:t xml:space="preserve">- </w:t>
    </w:r>
    <w:r w:rsidRPr="7A063138" w:rsidR="7A063138">
      <w:rPr>
        <w:color w:val="auto"/>
        <w:sz w:val="16"/>
        <w:szCs w:val="16"/>
        <w:lang w:val="en-US"/>
      </w:rPr>
      <w:t>Építész</w:t>
    </w:r>
    <w:r w:rsidRPr="7A063138" w:rsidR="7A063138">
      <w:rPr>
        <w:color w:val="auto"/>
        <w:sz w:val="16"/>
        <w:szCs w:val="16"/>
        <w:lang w:val="en-US"/>
      </w:rPr>
      <w:t xml:space="preserve"> </w:t>
    </w:r>
    <w:r w:rsidRPr="7A063138" w:rsidR="7A063138">
      <w:rPr>
        <w:color w:val="auto"/>
        <w:sz w:val="16"/>
        <w:szCs w:val="16"/>
        <w:lang w:val="en-US"/>
      </w:rPr>
      <w:t>Szakmai</w:t>
    </w:r>
    <w:r w:rsidRPr="7A063138" w:rsidR="7A063138">
      <w:rPr>
        <w:color w:val="auto"/>
        <w:sz w:val="16"/>
        <w:szCs w:val="16"/>
        <w:lang w:val="en-US"/>
      </w:rPr>
      <w:t xml:space="preserve"> </w:t>
    </w:r>
    <w:r w:rsidRPr="7A063138" w:rsidR="7A063138">
      <w:rPr>
        <w:color w:val="auto"/>
        <w:sz w:val="16"/>
        <w:szCs w:val="16"/>
        <w:lang w:val="en-US"/>
      </w:rPr>
      <w:t>Intézet</w:t>
    </w:r>
    <w:r w:rsidRPr="7A063138" w:rsidR="7A063138">
      <w:rPr>
        <w:b w:val="1"/>
        <w:bCs w:val="1"/>
        <w:color w:val="808080" w:themeColor="background1" w:themeTint="FF" w:themeShade="80"/>
        <w:sz w:val="16"/>
        <w:szCs w:val="16"/>
        <w:lang w:val="en-US"/>
      </w:rPr>
      <w:t xml:space="preserve"> </w:t>
    </w:r>
    <w:r>
      <w:br/>
    </w:r>
    <w:r w:rsidRPr="7A063138" w:rsidR="7A063138">
      <w:rPr>
        <w:b w:val="1"/>
        <w:bCs w:val="1"/>
        <w:color w:val="499BC9" w:themeColor="accent1" w:themeTint="FF" w:themeShade="FF"/>
        <w:sz w:val="14"/>
        <w:szCs w:val="14"/>
        <w:lang w:val="en-US"/>
      </w:rPr>
      <w:t xml:space="preserve">H-7624 Pécs, Boszorkány u. 2. </w:t>
    </w:r>
    <w:r w:rsidRPr="7A063138" w:rsidR="7A063138">
      <w:rPr>
        <w:b w:val="1"/>
        <w:bCs w:val="1"/>
        <w:color w:val="499BC9" w:themeColor="accent1" w:themeTint="FF" w:themeShade="FF"/>
        <w:sz w:val="14"/>
        <w:szCs w:val="14"/>
        <w:lang w:val="en-US"/>
      </w:rPr>
      <w:t xml:space="preserve">|  </w:t>
    </w:r>
    <w:r w:rsidRPr="7A063138" w:rsidR="7A063138">
      <w:rPr>
        <w:b w:val="1"/>
        <w:bCs w:val="1"/>
        <w:color w:val="499BC9" w:themeColor="accent1" w:themeTint="FF" w:themeShade="FF"/>
        <w:sz w:val="14"/>
        <w:szCs w:val="14"/>
        <w:lang w:val="en-US"/>
      </w:rPr>
      <w:t>telefon</w:t>
    </w:r>
    <w:r w:rsidRPr="7A063138" w:rsidR="7A063138">
      <w:rPr>
        <w:b w:val="1"/>
        <w:bCs w:val="1"/>
        <w:color w:val="499BC9" w:themeColor="accent1" w:themeTint="FF" w:themeShade="FF"/>
        <w:sz w:val="14"/>
        <w:szCs w:val="14"/>
        <w:lang w:val="en-US"/>
      </w:rPr>
      <w:t xml:space="preserve">: +36 72 501 500/23769 </w:t>
    </w:r>
    <w:r w:rsidRPr="7A063138" w:rsidR="7A063138">
      <w:rPr>
        <w:b w:val="1"/>
        <w:bCs w:val="1"/>
        <w:color w:val="499BC9" w:themeColor="accent1" w:themeTint="FF" w:themeShade="FF"/>
        <w:sz w:val="14"/>
        <w:szCs w:val="14"/>
        <w:lang w:val="en-US"/>
      </w:rPr>
      <w:t>|  e-mail</w:t>
    </w:r>
    <w:r w:rsidRPr="7A063138" w:rsidR="7A063138">
      <w:rPr>
        <w:b w:val="1"/>
        <w:bCs w:val="1"/>
        <w:color w:val="499BC9" w:themeColor="accent1" w:themeTint="FF" w:themeShade="FF"/>
        <w:sz w:val="14"/>
        <w:szCs w:val="14"/>
        <w:lang w:val="en-US"/>
      </w:rPr>
      <w:t xml:space="preserve">: </w:t>
    </w:r>
    <w:hyperlink r:id="Rd4cf659694a74022">
      <w:r w:rsidRPr="7A063138" w:rsidR="7A063138">
        <w:rPr>
          <w:rStyle w:val="Hiperhivatkozs"/>
          <w:b w:val="1"/>
          <w:bCs w:val="1"/>
          <w:color w:val="499BC9" w:themeColor="accent1" w:themeTint="FF" w:themeShade="FF"/>
          <w:sz w:val="14"/>
          <w:szCs w:val="14"/>
          <w:u w:val="none"/>
          <w:lang w:val="en-US"/>
        </w:rPr>
        <w:t>epitesz@mik.pte.hu</w:t>
      </w:r>
    </w:hyperlink>
    <w:r w:rsidRPr="7A063138" w:rsidR="7A063138">
      <w:rPr>
        <w:rStyle w:val="Hiperhivatkozs"/>
        <w:b w:val="1"/>
        <w:bCs w:val="1"/>
        <w:color w:val="499BC9" w:themeColor="accent1" w:themeTint="FF" w:themeShade="FF"/>
        <w:sz w:val="14"/>
        <w:szCs w:val="14"/>
        <w:u w:val="none"/>
        <w:lang w:val="en-US"/>
      </w:rPr>
      <w:t xml:space="preserve"> </w:t>
    </w:r>
    <w:r w:rsidRPr="7A063138" w:rsidR="7A063138">
      <w:rPr>
        <w:b w:val="1"/>
        <w:bCs w:val="1"/>
        <w:color w:val="499BC9" w:themeColor="accent1" w:themeTint="FF" w:themeShade="FF"/>
        <w:sz w:val="14"/>
        <w:szCs w:val="14"/>
        <w:lang w:val="en-US"/>
      </w:rPr>
      <w:t xml:space="preserve"> | </w:t>
    </w:r>
    <w:r w:rsidRPr="7A063138" w:rsidR="7A063138">
      <w:rPr>
        <w:rStyle w:val="Hiperhivatkozs"/>
        <w:b w:val="1"/>
        <w:bCs w:val="1"/>
        <w:color w:val="499BC9" w:themeColor="accent1" w:themeTint="FF" w:themeShade="FF"/>
        <w:sz w:val="14"/>
        <w:szCs w:val="14"/>
        <w:u w:val="none"/>
        <w:lang w:val="en-US"/>
      </w:rPr>
      <w:t xml:space="preserve">  </w:t>
    </w:r>
    <w:hyperlink r:id="R4c5c377ef3eb43f0">
      <w:r w:rsidRPr="7A063138" w:rsidR="7A063138">
        <w:rPr>
          <w:rStyle w:val="Hyperlink0"/>
          <w:rFonts w:ascii="Calibri" w:hAnsi="Calibri"/>
          <w:b w:val="1"/>
          <w:bCs w:val="1"/>
          <w:color w:val="499BC9" w:themeColor="accent1" w:themeTint="FF" w:themeShade="FF"/>
          <w:sz w:val="14"/>
          <w:szCs w:val="14"/>
          <w:u w:val="none"/>
          <w:lang w:val="en-US"/>
        </w:rPr>
        <w:t>http://mik.pte.hu</w:t>
      </w:r>
    </w:hyperlink>
    <w:r>
      <w:tab/>
    </w:r>
    <w:r>
      <w:tab/>
    </w:r>
    <w:r w:rsidRPr="7A063138">
      <w:rPr>
        <w:rStyle w:val="Hyperlink0"/>
        <w:noProof/>
        <w:color w:val="auto"/>
        <w:sz w:val="14"/>
        <w:szCs w:val="14"/>
        <w:u w:val="none"/>
        <w:lang w:val="en-US"/>
      </w:rPr>
      <w:fldChar w:fldCharType="begin"/>
    </w:r>
    <w:r w:rsidRPr="7A063138">
      <w:rPr>
        <w:rStyle w:val="Hyperlink0"/>
        <w:color w:val="auto"/>
        <w:sz w:val="14"/>
        <w:szCs w:val="14"/>
        <w:u w:val="none"/>
      </w:rPr>
      <w:instrText xml:space="preserve">PAGE   \* MERGEFORMAT</w:instrText>
    </w:r>
    <w:r w:rsidRPr="7A063138">
      <w:rPr>
        <w:rStyle w:val="Hyperlink0"/>
        <w:color w:val="auto"/>
        <w:sz w:val="14"/>
        <w:szCs w:val="14"/>
        <w:u w:val="none"/>
      </w:rPr>
      <w:fldChar w:fldCharType="separate"/>
    </w:r>
    <w:r w:rsidRPr="7A063138" w:rsidR="7A063138">
      <w:rPr>
        <w:rStyle w:val="Hyperlink0"/>
        <w:noProof/>
        <w:color w:val="auto"/>
        <w:sz w:val="14"/>
        <w:szCs w:val="14"/>
        <w:u w:val="none"/>
        <w:lang w:val="en-US"/>
      </w:rPr>
      <w:t>1</w:t>
    </w:r>
    <w:r w:rsidRPr="7A063138">
      <w:rPr>
        <w:rStyle w:val="Hyperlink0"/>
        <w:noProof/>
        <w:color w:val="auto"/>
        <w:sz w:val="14"/>
        <w:szCs w:val="14"/>
        <w:u w:val="none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2B62" w:rsidP="007E74BB" w:rsidRDefault="009F2B62" w14:paraId="785DC03F" w14:textId="77777777">
      <w:r>
        <w:separator/>
      </w:r>
    </w:p>
  </w:footnote>
  <w:footnote w:type="continuationSeparator" w:id="0">
    <w:p w:rsidR="009F2B62" w:rsidP="007E74BB" w:rsidRDefault="009F2B62" w14:paraId="405EA56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C0E72" w:rsidR="00321A04" w:rsidP="00034EEB" w:rsidRDefault="00321A04" w14:paraId="17D7F74D" w14:textId="5317173D">
    <w:pPr>
      <w:pStyle w:val="TEMATIKAFEJLC-LBLC"/>
      <w:rPr>
        <w:lang w:val="hu-HU"/>
      </w:rPr>
    </w:pPr>
    <w:r w:rsidRPr="00EC0E72">
      <w:rPr>
        <w:lang w:val="hu-HU"/>
      </w:rPr>
      <w:t xml:space="preserve">ÉPÍTÉSZMÉRNÖKI OSZTATLAN MSC, ÉPÍTŐMŰVÉSZ </w:t>
    </w:r>
    <w:r w:rsidRPr="00EC0E72" w:rsidR="00C93134">
      <w:rPr>
        <w:lang w:val="hu-HU"/>
      </w:rPr>
      <w:t>M</w:t>
    </w:r>
    <w:r w:rsidRPr="00EC0E72">
      <w:rPr>
        <w:lang w:val="hu-HU"/>
      </w:rPr>
      <w:t xml:space="preserve">A, ÉPÍTÉSZMÉRNÖKI </w:t>
    </w:r>
    <w:r w:rsidRPr="00EC0E72" w:rsidR="00C93134">
      <w:rPr>
        <w:lang w:val="hu-HU"/>
      </w:rPr>
      <w:t>M</w:t>
    </w:r>
    <w:r w:rsidRPr="00EC0E72">
      <w:rPr>
        <w:lang w:val="hu-HU"/>
      </w:rPr>
      <w:t>SC</w:t>
    </w:r>
  </w:p>
  <w:p w:rsidRPr="00EC0E72" w:rsidR="00321A04" w:rsidP="00034EEB" w:rsidRDefault="00C93134" w14:paraId="53370EA0" w14:textId="65D69246">
    <w:pPr>
      <w:pStyle w:val="TEMATIKAFEJLC-LBLC"/>
      <w:rPr>
        <w:lang w:val="hu-HU"/>
      </w:rPr>
    </w:pPr>
    <w:r w:rsidRPr="00EC0E72">
      <w:rPr>
        <w:lang w:val="hu-HU"/>
      </w:rPr>
      <w:t>Digitális prezentáció</w:t>
    </w:r>
    <w:r w:rsidRPr="00EC0E72" w:rsidR="00321A04">
      <w:rPr>
        <w:lang w:val="hu-HU"/>
      </w:rPr>
      <w:t>.</w:t>
    </w:r>
    <w:r w:rsidRPr="00EC0E72" w:rsidR="00321A04">
      <w:rPr>
        <w:lang w:val="hu-HU"/>
      </w:rPr>
      <w:tab/>
    </w:r>
    <w:r w:rsidRPr="00EC0E72" w:rsidR="00321A04">
      <w:rPr>
        <w:lang w:val="hu-HU"/>
      </w:rPr>
      <w:tab/>
    </w:r>
    <w:r w:rsidRPr="00EC0E72" w:rsidR="00321A04">
      <w:rPr>
        <w:lang w:val="hu-HU"/>
      </w:rPr>
      <w:t>tantárgyi tematika</w:t>
    </w:r>
  </w:p>
  <w:p w:rsidRPr="00EC0E72" w:rsidR="00321A04" w:rsidP="00034EEB" w:rsidRDefault="00321A04" w14:paraId="2ECE5AA3" w14:textId="0646CFBF">
    <w:pPr>
      <w:pStyle w:val="TEMATIKAFEJLC-LBLC"/>
      <w:rPr>
        <w:lang w:val="hu-HU"/>
      </w:rPr>
    </w:pPr>
    <w:r w:rsidRPr="00EC0E72">
      <w:rPr>
        <w:lang w:val="hu-HU"/>
      </w:rPr>
      <w:t>tantárgy-kód: EP</w:t>
    </w:r>
    <w:r w:rsidRPr="00EC0E72" w:rsidR="00C93134">
      <w:rPr>
        <w:lang w:val="hu-HU"/>
      </w:rPr>
      <w:t>M032</w:t>
    </w:r>
    <w:r w:rsidRPr="00EC0E72">
      <w:rPr>
        <w:lang w:val="hu-HU"/>
      </w:rPr>
      <w:t>MN</w:t>
    </w:r>
    <w:r w:rsidRPr="00EC0E72">
      <w:rPr>
        <w:lang w:val="hu-HU"/>
      </w:rPr>
      <w:tab/>
    </w:r>
    <w:r w:rsidRPr="00EC0E72">
      <w:rPr>
        <w:lang w:val="hu-HU"/>
      </w:rPr>
      <w:tab/>
    </w:r>
    <w:r w:rsidRPr="00EC0E72">
      <w:rPr>
        <w:lang w:val="hu-HU"/>
      </w:rPr>
      <w:t xml:space="preserve">előadás: </w:t>
    </w:r>
    <w:proofErr w:type="gramStart"/>
    <w:r w:rsidR="0039077D">
      <w:rPr>
        <w:lang w:val="hu-HU"/>
      </w:rPr>
      <w:t>Szerda</w:t>
    </w:r>
    <w:r w:rsidRPr="00EC0E72" w:rsidR="00C93134">
      <w:rPr>
        <w:lang w:val="hu-HU"/>
      </w:rPr>
      <w:t>,</w:t>
    </w:r>
    <w:proofErr w:type="gramEnd"/>
    <w:r w:rsidRPr="00EC0E72" w:rsidR="00C93134">
      <w:rPr>
        <w:lang w:val="hu-HU"/>
      </w:rPr>
      <w:t xml:space="preserve"> 15:00-16:30</w:t>
    </w:r>
  </w:p>
  <w:p w:rsidRPr="00EC0E72" w:rsidR="00321A04" w:rsidP="00034EEB" w:rsidRDefault="00321A04" w14:paraId="5FA1F5CD" w14:textId="2D19D441">
    <w:pPr>
      <w:pStyle w:val="TEMATIKAFEJLC-LBLC"/>
      <w:rPr>
        <w:lang w:val="hu-HU"/>
      </w:rPr>
    </w:pPr>
    <w:r w:rsidRPr="00EC0E72">
      <w:rPr>
        <w:lang w:val="hu-HU"/>
      </w:rPr>
      <w:t xml:space="preserve">Szemeszter: </w:t>
    </w:r>
    <w:r w:rsidRPr="00EC0E72" w:rsidR="00C93134">
      <w:rPr>
        <w:lang w:val="hu-HU"/>
      </w:rPr>
      <w:t>ősz</w:t>
    </w:r>
    <w:r w:rsidRPr="00EC0E72">
      <w:rPr>
        <w:lang w:val="hu-HU"/>
      </w:rPr>
      <w:tab/>
    </w:r>
    <w:r w:rsidRPr="00EC0E72">
      <w:rPr>
        <w:lang w:val="hu-HU"/>
      </w:rPr>
      <w:tab/>
    </w:r>
    <w:r w:rsidRPr="00EC0E72">
      <w:rPr>
        <w:lang w:val="hu-HU"/>
      </w:rPr>
      <w:t>Helyszín: PTE MIK, A</w:t>
    </w:r>
    <w:r w:rsidRPr="00EC0E72" w:rsidR="00C93134">
      <w:rPr>
        <w:lang w:val="hu-HU"/>
      </w:rPr>
      <w:t>015</w:t>
    </w:r>
    <w:r w:rsidR="0099367F">
      <w:rPr>
        <w:lang w:val="hu-HU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38501459">
    <w:abstractNumId w:val="17"/>
  </w:num>
  <w:num w:numId="2" w16cid:durableId="698699615">
    <w:abstractNumId w:val="12"/>
  </w:num>
  <w:num w:numId="3" w16cid:durableId="1522747236">
    <w:abstractNumId w:val="15"/>
  </w:num>
  <w:num w:numId="4" w16cid:durableId="42170488">
    <w:abstractNumId w:val="16"/>
  </w:num>
  <w:num w:numId="5" w16cid:durableId="1398018293">
    <w:abstractNumId w:val="1"/>
  </w:num>
  <w:num w:numId="6" w16cid:durableId="1546721758">
    <w:abstractNumId w:val="0"/>
  </w:num>
  <w:num w:numId="7" w16cid:durableId="464204029">
    <w:abstractNumId w:val="6"/>
  </w:num>
  <w:num w:numId="8" w16cid:durableId="860972043">
    <w:abstractNumId w:val="13"/>
  </w:num>
  <w:num w:numId="9" w16cid:durableId="725565933">
    <w:abstractNumId w:val="23"/>
  </w:num>
  <w:num w:numId="10" w16cid:durableId="628628603">
    <w:abstractNumId w:val="19"/>
  </w:num>
  <w:num w:numId="11" w16cid:durableId="1515220458">
    <w:abstractNumId w:val="2"/>
  </w:num>
  <w:num w:numId="12" w16cid:durableId="1547795389">
    <w:abstractNumId w:val="4"/>
  </w:num>
  <w:num w:numId="13" w16cid:durableId="1426459666">
    <w:abstractNumId w:val="21"/>
  </w:num>
  <w:num w:numId="14" w16cid:durableId="839084465">
    <w:abstractNumId w:val="9"/>
  </w:num>
  <w:num w:numId="15" w16cid:durableId="1652522919">
    <w:abstractNumId w:val="24"/>
  </w:num>
  <w:num w:numId="16" w16cid:durableId="1880848633">
    <w:abstractNumId w:val="8"/>
  </w:num>
  <w:num w:numId="17" w16cid:durableId="1837570690">
    <w:abstractNumId w:val="22"/>
  </w:num>
  <w:num w:numId="18" w16cid:durableId="1403062501">
    <w:abstractNumId w:val="14"/>
  </w:num>
  <w:num w:numId="19" w16cid:durableId="1703902134">
    <w:abstractNumId w:val="11"/>
  </w:num>
  <w:num w:numId="20" w16cid:durableId="1523395266">
    <w:abstractNumId w:val="7"/>
  </w:num>
  <w:num w:numId="21" w16cid:durableId="978270114">
    <w:abstractNumId w:val="5"/>
  </w:num>
  <w:num w:numId="22" w16cid:durableId="1581062318">
    <w:abstractNumId w:val="10"/>
  </w:num>
  <w:num w:numId="23" w16cid:durableId="2109619526">
    <w:abstractNumId w:val="3"/>
  </w:num>
  <w:num w:numId="24" w16cid:durableId="1939480790">
    <w:abstractNumId w:val="20"/>
  </w:num>
  <w:num w:numId="25" w16cid:durableId="511452667">
    <w:abstractNumId w:val="1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0"/>
  <w:trackRevisions w:val="false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4EEB"/>
    <w:rsid w:val="0005293B"/>
    <w:rsid w:val="0007344D"/>
    <w:rsid w:val="000853DC"/>
    <w:rsid w:val="000868CC"/>
    <w:rsid w:val="00096F13"/>
    <w:rsid w:val="000C75CB"/>
    <w:rsid w:val="000D279A"/>
    <w:rsid w:val="000E3296"/>
    <w:rsid w:val="000E4182"/>
    <w:rsid w:val="000F51CB"/>
    <w:rsid w:val="00112AF0"/>
    <w:rsid w:val="00116A4D"/>
    <w:rsid w:val="00134333"/>
    <w:rsid w:val="00150DFC"/>
    <w:rsid w:val="00152AEC"/>
    <w:rsid w:val="00156833"/>
    <w:rsid w:val="00171C3D"/>
    <w:rsid w:val="0018438C"/>
    <w:rsid w:val="001A5AA5"/>
    <w:rsid w:val="001A5EFA"/>
    <w:rsid w:val="001A65E0"/>
    <w:rsid w:val="001A6BD4"/>
    <w:rsid w:val="001C3420"/>
    <w:rsid w:val="001C4011"/>
    <w:rsid w:val="001C78E1"/>
    <w:rsid w:val="0020092A"/>
    <w:rsid w:val="0024327F"/>
    <w:rsid w:val="0024517E"/>
    <w:rsid w:val="00263EC0"/>
    <w:rsid w:val="002667F9"/>
    <w:rsid w:val="0027665A"/>
    <w:rsid w:val="002B3B18"/>
    <w:rsid w:val="002E6C97"/>
    <w:rsid w:val="002F5046"/>
    <w:rsid w:val="00321A04"/>
    <w:rsid w:val="00326ED0"/>
    <w:rsid w:val="0033777B"/>
    <w:rsid w:val="00355DE4"/>
    <w:rsid w:val="00364195"/>
    <w:rsid w:val="00366158"/>
    <w:rsid w:val="0039077D"/>
    <w:rsid w:val="003A12DD"/>
    <w:rsid w:val="003A67F7"/>
    <w:rsid w:val="003C5E11"/>
    <w:rsid w:val="003D33E7"/>
    <w:rsid w:val="00400AA5"/>
    <w:rsid w:val="00415726"/>
    <w:rsid w:val="00417E9C"/>
    <w:rsid w:val="00432A13"/>
    <w:rsid w:val="004405AF"/>
    <w:rsid w:val="00441651"/>
    <w:rsid w:val="00447D62"/>
    <w:rsid w:val="0045542B"/>
    <w:rsid w:val="00456EE8"/>
    <w:rsid w:val="00465E10"/>
    <w:rsid w:val="004A4403"/>
    <w:rsid w:val="004B5B1A"/>
    <w:rsid w:val="004F5CA9"/>
    <w:rsid w:val="005077BE"/>
    <w:rsid w:val="0055140E"/>
    <w:rsid w:val="005A0A28"/>
    <w:rsid w:val="005E2C16"/>
    <w:rsid w:val="005E76CA"/>
    <w:rsid w:val="0060601D"/>
    <w:rsid w:val="00643A89"/>
    <w:rsid w:val="0066620B"/>
    <w:rsid w:val="00682196"/>
    <w:rsid w:val="006829FA"/>
    <w:rsid w:val="0068510C"/>
    <w:rsid w:val="00687BE2"/>
    <w:rsid w:val="006967BB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30A5"/>
    <w:rsid w:val="00775954"/>
    <w:rsid w:val="00786B94"/>
    <w:rsid w:val="007C1107"/>
    <w:rsid w:val="007C44CE"/>
    <w:rsid w:val="007C7FC9"/>
    <w:rsid w:val="007D2264"/>
    <w:rsid w:val="007E15AF"/>
    <w:rsid w:val="007E74BB"/>
    <w:rsid w:val="007F024B"/>
    <w:rsid w:val="007F4387"/>
    <w:rsid w:val="00821249"/>
    <w:rsid w:val="00826533"/>
    <w:rsid w:val="008524C0"/>
    <w:rsid w:val="00862B15"/>
    <w:rsid w:val="00876DDC"/>
    <w:rsid w:val="008A24D3"/>
    <w:rsid w:val="008A3B4F"/>
    <w:rsid w:val="008E50FB"/>
    <w:rsid w:val="008E5FD7"/>
    <w:rsid w:val="008F3233"/>
    <w:rsid w:val="009061B9"/>
    <w:rsid w:val="009063FE"/>
    <w:rsid w:val="00915432"/>
    <w:rsid w:val="00921EC4"/>
    <w:rsid w:val="00945CB7"/>
    <w:rsid w:val="00967DEF"/>
    <w:rsid w:val="00986B0B"/>
    <w:rsid w:val="0099367F"/>
    <w:rsid w:val="009C1277"/>
    <w:rsid w:val="009E6122"/>
    <w:rsid w:val="009E6CBC"/>
    <w:rsid w:val="009F0457"/>
    <w:rsid w:val="009F2A21"/>
    <w:rsid w:val="009F2B62"/>
    <w:rsid w:val="00A06131"/>
    <w:rsid w:val="00A07A79"/>
    <w:rsid w:val="00A10E47"/>
    <w:rsid w:val="00A27523"/>
    <w:rsid w:val="00A35705"/>
    <w:rsid w:val="00A453B8"/>
    <w:rsid w:val="00A50698"/>
    <w:rsid w:val="00A8047B"/>
    <w:rsid w:val="00A9421B"/>
    <w:rsid w:val="00AA7EC0"/>
    <w:rsid w:val="00AB0B89"/>
    <w:rsid w:val="00AC39CA"/>
    <w:rsid w:val="00AD1FC1"/>
    <w:rsid w:val="00AD323F"/>
    <w:rsid w:val="00AD57AB"/>
    <w:rsid w:val="00AE55E4"/>
    <w:rsid w:val="00B14D53"/>
    <w:rsid w:val="00B274E1"/>
    <w:rsid w:val="00B43024"/>
    <w:rsid w:val="00B51660"/>
    <w:rsid w:val="00B55307"/>
    <w:rsid w:val="00B641FA"/>
    <w:rsid w:val="00B85B8D"/>
    <w:rsid w:val="00B85DFA"/>
    <w:rsid w:val="00BA2D5A"/>
    <w:rsid w:val="00BA609A"/>
    <w:rsid w:val="00BA7D85"/>
    <w:rsid w:val="00BC7764"/>
    <w:rsid w:val="00BF4675"/>
    <w:rsid w:val="00C006A4"/>
    <w:rsid w:val="00C21612"/>
    <w:rsid w:val="00C26163"/>
    <w:rsid w:val="00C27752"/>
    <w:rsid w:val="00C61002"/>
    <w:rsid w:val="00C7177F"/>
    <w:rsid w:val="00C76BB9"/>
    <w:rsid w:val="00C83691"/>
    <w:rsid w:val="00C93134"/>
    <w:rsid w:val="00CA0A47"/>
    <w:rsid w:val="00CB2DEC"/>
    <w:rsid w:val="00CC1D3A"/>
    <w:rsid w:val="00CC2F46"/>
    <w:rsid w:val="00CE2970"/>
    <w:rsid w:val="00CF11AD"/>
    <w:rsid w:val="00CF7E30"/>
    <w:rsid w:val="00D078E8"/>
    <w:rsid w:val="00D14184"/>
    <w:rsid w:val="00D46181"/>
    <w:rsid w:val="00D56106"/>
    <w:rsid w:val="00D7124E"/>
    <w:rsid w:val="00D74C06"/>
    <w:rsid w:val="00DB40B6"/>
    <w:rsid w:val="00DB7D8F"/>
    <w:rsid w:val="00DC2A31"/>
    <w:rsid w:val="00DC5163"/>
    <w:rsid w:val="00DC7DB0"/>
    <w:rsid w:val="00DD760F"/>
    <w:rsid w:val="00DE395B"/>
    <w:rsid w:val="00E14C5E"/>
    <w:rsid w:val="00E16CC1"/>
    <w:rsid w:val="00E25C35"/>
    <w:rsid w:val="00E27D74"/>
    <w:rsid w:val="00E33555"/>
    <w:rsid w:val="00E67CF0"/>
    <w:rsid w:val="00E702C1"/>
    <w:rsid w:val="00E70A97"/>
    <w:rsid w:val="00E8115E"/>
    <w:rsid w:val="00E92758"/>
    <w:rsid w:val="00EB154E"/>
    <w:rsid w:val="00EB6F2F"/>
    <w:rsid w:val="00EC0E72"/>
    <w:rsid w:val="00ED4BB9"/>
    <w:rsid w:val="00F07CEC"/>
    <w:rsid w:val="00F209D9"/>
    <w:rsid w:val="00F2735F"/>
    <w:rsid w:val="00F37009"/>
    <w:rsid w:val="00F6601E"/>
    <w:rsid w:val="00F673FA"/>
    <w:rsid w:val="00F67FC0"/>
    <w:rsid w:val="00F809D7"/>
    <w:rsid w:val="00F84125"/>
    <w:rsid w:val="00F92F3C"/>
    <w:rsid w:val="00FA393F"/>
    <w:rsid w:val="00FC36A2"/>
    <w:rsid w:val="00FD22C5"/>
    <w:rsid w:val="00FE1F79"/>
    <w:rsid w:val="00FF4783"/>
    <w:rsid w:val="7A06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styleId="Tblzatrcsosvilgos1" w:customStyle="1">
    <w:name w:val="Táblázat (rácsos) – világos1"/>
    <w:basedOn w:val="Normltblzat"/>
    <w:uiPriority w:val="40"/>
    <w:rsid w:val="00112AF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bdr w:val="none" w:color="auto" w:sz="0" w:space="0" w:frame="1"/>
    </w:rPr>
    <w:tblPr>
      <w:tblInd w:w="0" w:type="nil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blzatrcsos7tarka1" w:customStyle="1">
    <w:name w:val="Táblázat (rácsos) 7 – tarka1"/>
    <w:basedOn w:val="Normltblzat"/>
    <w:uiPriority w:val="52"/>
    <w:rsid w:val="0018438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 w:frame="1"/>
    </w:rPr>
    <w:tblPr>
      <w:tblStyleRowBandSize w:val="1"/>
      <w:tblStyleColBandSize w:val="1"/>
      <w:tblInd w:w="0" w:type="nil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0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im.lechnerkozpont.hu/sites/default/files/2019-10/lechner-tudaskozpont-bim-kezikonyv-1-kotet-2-kiadas_3.pdf" TargetMode="External" Id="rId8" /><Relationship Type="http://schemas.openxmlformats.org/officeDocument/2006/relationships/hyperlink" Target="https://lechnerkozpont.hu/cikk/muemlekepuletek-lezerszkenneres-3d-felmeresenek-modszertana-es-tapasztalatai" TargetMode="Externa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openxmlformats.org/officeDocument/2006/relationships/hyperlink" Target="https://lechnerkozpont.hu/cikk/korszeru-homlokzatfelmeresi-modszertan-fotogrammetria-statikus-es-mobil-lezerszkenneles" TargetMode="External" Id="rId12" /><Relationship Type="http://schemas.openxmlformats.org/officeDocument/2006/relationships/footer" Target="footer1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qgis.org/hu/site/about/case_studies/index.html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legter.hu/tudastar/" TargetMode="External" Id="rId15" /><Relationship Type="http://schemas.openxmlformats.org/officeDocument/2006/relationships/hyperlink" Target="https://legter.hu/tudastar/" TargetMode="Externa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yperlink" Target="http://www.eubim.eu/handbook/" TargetMode="External" Id="rId9" /><Relationship Type="http://schemas.openxmlformats.org/officeDocument/2006/relationships/hyperlink" Target="https://qgis.org/hu/site/about/case_studies/index.html" TargetMode="External" Id="rId14" /><Relationship Type="http://schemas.openxmlformats.org/officeDocument/2006/relationships/customXml" Target="../customXml/item4.xml" Id="rI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file:///E:/OKTAT&#193;S/2018-19%20&#336;SZ/TEMATIK&#193;K/epitesz@mik.pte.hu" TargetMode="External" Id="Rd4cf659694a74022" /><Relationship Type="http://schemas.openxmlformats.org/officeDocument/2006/relationships/hyperlink" Target="http://architecture.pte.hu/" TargetMode="External" Id="R4c5c377ef3eb43f0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12F3C-3A91-4049-A561-B889257BE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A00935-44C1-4C42-AA2B-75C841DFF04A}"/>
</file>

<file path=customXml/itemProps3.xml><?xml version="1.0" encoding="utf-8"?>
<ds:datastoreItem xmlns:ds="http://schemas.openxmlformats.org/officeDocument/2006/customXml" ds:itemID="{B3E2B73F-A3E8-4DEF-9A1A-2F867D929BE9}"/>
</file>

<file path=customXml/itemProps4.xml><?xml version="1.0" encoding="utf-8"?>
<ds:datastoreItem xmlns:ds="http://schemas.openxmlformats.org/officeDocument/2006/customXml" ds:itemID="{CEFE77F6-F189-4DF9-B1E4-8C5D88D1A0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Donat</dc:creator>
  <lastModifiedBy>Dr. Széll Attila</lastModifiedBy>
  <revision>13</revision>
  <lastPrinted>2021-09-08T10:46:00.0000000Z</lastPrinted>
  <dcterms:created xsi:type="dcterms:W3CDTF">2022-09-05T13:22:00.0000000Z</dcterms:created>
  <dcterms:modified xsi:type="dcterms:W3CDTF">2024-08-27T08:43:51.4225522Z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