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9BCA" w14:textId="18C3B9C1" w:rsidR="004B6BAD" w:rsidRDefault="004B6BAD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  <w:bookmarkStart w:id="0" w:name="_GoBack"/>
      <w:bookmarkEnd w:id="0"/>
    </w:p>
    <w:p w14:paraId="063C7662" w14:textId="649EA0F4" w:rsidR="00034EEB" w:rsidRPr="004B6BAD" w:rsidRDefault="00034EEB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  <w:r w:rsidRPr="004B6BAD">
        <w:rPr>
          <w:rStyle w:val="None"/>
          <w:rFonts w:ascii="Calibri" w:hAnsi="Calibri"/>
          <w:i w:val="0"/>
          <w:lang w:val="hu-HU"/>
        </w:rPr>
        <w:t>Általános információk:</w:t>
      </w:r>
    </w:p>
    <w:p w14:paraId="2A542207" w14:textId="77777777" w:rsidR="002665B0" w:rsidRDefault="002665B0" w:rsidP="004A4529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</w:p>
    <w:p w14:paraId="1B3C242D" w14:textId="77777777" w:rsidR="002665B0" w:rsidRDefault="002665B0" w:rsidP="004A4529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</w:p>
    <w:p w14:paraId="589652AF" w14:textId="599EE66A" w:rsidR="00714872" w:rsidRPr="00760809" w:rsidRDefault="00714872" w:rsidP="004A4529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Tanterv:</w:t>
      </w: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EA5782" w:rsidRPr="00760809">
        <w:rPr>
          <w:rFonts w:ascii="Calibri" w:hAnsi="Calibri"/>
          <w:sz w:val="20"/>
          <w:szCs w:val="20"/>
        </w:rPr>
        <w:t xml:space="preserve"> </w:t>
      </w:r>
      <w:r w:rsidR="008F5027" w:rsidRPr="00760809">
        <w:rPr>
          <w:rFonts w:ascii="Calibri" w:hAnsi="Calibri"/>
          <w:sz w:val="20"/>
          <w:szCs w:val="20"/>
        </w:rPr>
        <w:t xml:space="preserve">Építész </w:t>
      </w:r>
      <w:r w:rsidR="00173315">
        <w:rPr>
          <w:rFonts w:ascii="Calibri" w:hAnsi="Calibri"/>
          <w:sz w:val="20"/>
          <w:szCs w:val="20"/>
        </w:rPr>
        <w:t>Osztatlan</w:t>
      </w:r>
      <w:r w:rsidR="008F5027" w:rsidRPr="00760809">
        <w:rPr>
          <w:rFonts w:ascii="Calibri" w:hAnsi="Calibri"/>
          <w:sz w:val="20"/>
          <w:szCs w:val="20"/>
        </w:rPr>
        <w:t>.Nappali</w:t>
      </w:r>
      <w:r w:rsidR="004A4529" w:rsidRPr="00760809">
        <w:rPr>
          <w:rFonts w:ascii="Calibri" w:hAnsi="Calibri"/>
          <w:sz w:val="20"/>
          <w:szCs w:val="20"/>
        </w:rPr>
        <w:t>, 2.sz.</w:t>
      </w:r>
      <w:r w:rsidR="00471E67" w:rsidRPr="00760809">
        <w:rPr>
          <w:rFonts w:ascii="Calibri" w:hAnsi="Calibri"/>
          <w:sz w:val="20"/>
          <w:szCs w:val="20"/>
        </w:rPr>
        <w:t xml:space="preserve"> </w:t>
      </w:r>
    </w:p>
    <w:p w14:paraId="19EEEF8C" w14:textId="02D1E7A6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neve: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4A4529" w:rsidRPr="00760809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Tartószerkezetek tervezése</w:t>
      </w:r>
      <w:r w:rsidR="00730972" w:rsidRPr="00760809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-elmélet</w:t>
      </w:r>
    </w:p>
    <w:p w14:paraId="7E689DE1" w14:textId="32F60B4E" w:rsidR="00034EEB" w:rsidRPr="00760809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kódja: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72671A" w:rsidRPr="00760809">
        <w:rPr>
          <w:rFonts w:ascii="Calibri" w:eastAsia="Times New Roman" w:hAnsi="Calibri"/>
          <w:sz w:val="20"/>
          <w:szCs w:val="20"/>
          <w:lang w:eastAsia="hu-HU"/>
        </w:rPr>
        <w:t>EPM271</w:t>
      </w:r>
      <w:r w:rsidR="008F5027" w:rsidRPr="00760809">
        <w:rPr>
          <w:rFonts w:ascii="Calibri" w:eastAsia="Times New Roman" w:hAnsi="Calibri"/>
          <w:sz w:val="20"/>
          <w:szCs w:val="20"/>
          <w:lang w:eastAsia="hu-HU"/>
        </w:rPr>
        <w:t>MN</w:t>
      </w:r>
      <w:r w:rsidR="0072671A" w:rsidRPr="00760809">
        <w:rPr>
          <w:rFonts w:ascii="Calibri" w:eastAsia="Times New Roman" w:hAnsi="Calibri"/>
          <w:sz w:val="20"/>
          <w:szCs w:val="20"/>
          <w:lang w:eastAsia="hu-HU"/>
        </w:rPr>
        <w:t xml:space="preserve">-EA-00  </w:t>
      </w:r>
      <w:r w:rsidR="0072671A" w:rsidRPr="00760809">
        <w:rPr>
          <w:rFonts w:ascii="Calibri" w:eastAsia="Times New Roman" w:hAnsi="Calibri"/>
          <w:lang w:eastAsia="hu-HU"/>
        </w:rPr>
        <w:t xml:space="preserve">  </w:t>
      </w:r>
    </w:p>
    <w:p w14:paraId="0E7DC0A5" w14:textId="73A103C0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Szemeszter: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760809">
        <w:rPr>
          <w:rStyle w:val="None"/>
          <w:rFonts w:ascii="Calibri" w:hAnsi="Calibri"/>
          <w:sz w:val="20"/>
          <w:szCs w:val="20"/>
          <w:lang w:val="hu-HU"/>
        </w:rPr>
        <w:t>2</w:t>
      </w:r>
      <w:r w:rsidR="00EA5782" w:rsidRPr="00760809">
        <w:rPr>
          <w:rStyle w:val="None"/>
          <w:rFonts w:ascii="Calibri" w:hAnsi="Calibri"/>
          <w:sz w:val="20"/>
          <w:szCs w:val="20"/>
          <w:lang w:val="hu-HU"/>
        </w:rPr>
        <w:t>.</w:t>
      </w:r>
    </w:p>
    <w:p w14:paraId="09542FD2" w14:textId="09CAAB09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Kreditek száma: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760809">
        <w:rPr>
          <w:rStyle w:val="None"/>
          <w:rFonts w:ascii="Calibri" w:hAnsi="Calibri"/>
          <w:sz w:val="20"/>
          <w:szCs w:val="20"/>
          <w:lang w:val="hu-HU"/>
        </w:rPr>
        <w:t>3</w:t>
      </w:r>
    </w:p>
    <w:p w14:paraId="7DBB2F67" w14:textId="780CBAB9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A heti órák elosztása: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4A4529" w:rsidRPr="00760809">
        <w:rPr>
          <w:rStyle w:val="None"/>
          <w:rFonts w:ascii="Calibri" w:hAnsi="Calibri"/>
          <w:sz w:val="20"/>
          <w:szCs w:val="20"/>
          <w:lang w:val="hu-HU"/>
        </w:rPr>
        <w:t>2/0/0</w:t>
      </w:r>
    </w:p>
    <w:p w14:paraId="11167164" w14:textId="32094220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Értékelés: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EA5782" w:rsidRPr="00760809">
        <w:rPr>
          <w:rStyle w:val="None"/>
          <w:rFonts w:ascii="Calibri" w:hAnsi="Calibri"/>
          <w:sz w:val="20"/>
          <w:szCs w:val="20"/>
          <w:lang w:val="hu-HU"/>
        </w:rPr>
        <w:t>Vizsga</w:t>
      </w:r>
    </w:p>
    <w:p w14:paraId="3C6DBCD7" w14:textId="21C01F7B" w:rsidR="009063FE" w:rsidRPr="00760809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Előfeltételek</w:t>
      </w:r>
      <w:r w:rsidR="00B14D53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:</w:t>
      </w: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82A10" w:rsidRPr="00760809">
        <w:rPr>
          <w:rFonts w:ascii="Calibri" w:hAnsi="Calibri"/>
          <w:b/>
          <w:sz w:val="20"/>
          <w:szCs w:val="20"/>
        </w:rPr>
        <w:t>Komplex épületszerkezetek</w:t>
      </w:r>
    </w:p>
    <w:p w14:paraId="4C8B1DC0" w14:textId="5BD4DCAA" w:rsidR="003D5A80" w:rsidRPr="00760809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    </w:t>
      </w:r>
      <w:r w:rsidR="00554EF0" w:rsidRPr="00760809">
        <w:rPr>
          <w:rStyle w:val="None"/>
          <w:rFonts w:ascii="Calibri" w:hAnsi="Calibri"/>
          <w:bCs/>
          <w:sz w:val="20"/>
          <w:szCs w:val="20"/>
          <w:lang w:val="hu-HU"/>
        </w:rPr>
        <w:t>Nappali</w:t>
      </w:r>
    </w:p>
    <w:p w14:paraId="5EFC0CB8" w14:textId="77777777" w:rsidR="00CC1D3A" w:rsidRPr="00760809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14:paraId="745CF022" w14:textId="27F506E7" w:rsidR="002B3B18" w:rsidRPr="00760809" w:rsidRDefault="00AA7EC0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Cs/>
          <w:color w:val="000000" w:themeColor="text1"/>
        </w:rPr>
        <w:t>Tantárgy felelős:</w:t>
      </w:r>
      <w:r w:rsidR="00034EEB" w:rsidRPr="00760809">
        <w:rPr>
          <w:rStyle w:val="None"/>
          <w:rFonts w:ascii="Calibri" w:hAnsi="Calibri"/>
          <w:bCs/>
          <w:color w:val="000000" w:themeColor="text1"/>
        </w:rPr>
        <w:tab/>
      </w:r>
      <w:r w:rsidR="00C81D09" w:rsidRPr="00760809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</w:t>
      </w:r>
      <w:r w:rsidR="002B3B18" w:rsidRPr="00760809">
        <w:rPr>
          <w:rStyle w:val="None"/>
          <w:rFonts w:ascii="Calibri" w:hAnsi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760809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Cs/>
          <w:sz w:val="18"/>
          <w:szCs w:val="18"/>
        </w:rPr>
        <w:tab/>
      </w:r>
      <w:r w:rsidRPr="00760809">
        <w:rPr>
          <w:rStyle w:val="None"/>
          <w:rFonts w:ascii="Calibri" w:hAnsi="Calibri"/>
          <w:b w:val="0"/>
          <w:sz w:val="18"/>
          <w:szCs w:val="18"/>
        </w:rPr>
        <w:t xml:space="preserve">Iroda: 7624 Magyarország, </w:t>
      </w:r>
      <w:r w:rsidR="00C81D09" w:rsidRPr="00760809">
        <w:rPr>
          <w:rStyle w:val="None"/>
          <w:rFonts w:ascii="Calibri" w:hAnsi="Calibri"/>
          <w:b w:val="0"/>
          <w:sz w:val="18"/>
          <w:szCs w:val="18"/>
        </w:rPr>
        <w:t>Pécs, Boszorkány u. 2. B-321</w:t>
      </w:r>
    </w:p>
    <w:p w14:paraId="2B5336FD" w14:textId="4F645AA6" w:rsidR="002B3B18" w:rsidRPr="00760809" w:rsidRDefault="00C81D09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>E-mail: szellattila</w:t>
      </w:r>
      <w:r w:rsidR="002B3B18" w:rsidRPr="00760809">
        <w:rPr>
          <w:rStyle w:val="None"/>
          <w:rFonts w:ascii="Calibri" w:hAnsi="Calibri"/>
          <w:b w:val="0"/>
          <w:sz w:val="18"/>
          <w:szCs w:val="18"/>
        </w:rPr>
        <w:t>@mik.pte.hu</w:t>
      </w:r>
    </w:p>
    <w:p w14:paraId="3271517E" w14:textId="18F81F3C" w:rsidR="002B3B18" w:rsidRPr="00760809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="00C81D09" w:rsidRPr="00760809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760809" w:rsidRDefault="00B14D53" w:rsidP="002B3B18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760809" w:rsidRDefault="00417E9C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  <w:t>Oktatók:</w:t>
      </w:r>
      <w:r w:rsidRPr="00760809">
        <w:rPr>
          <w:rStyle w:val="None"/>
          <w:rFonts w:ascii="Calibri" w:hAnsi="Calibri"/>
          <w:sz w:val="18"/>
          <w:szCs w:val="18"/>
        </w:rPr>
        <w:tab/>
      </w:r>
      <w:r w:rsidR="00C81D09" w:rsidRPr="00760809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Cs/>
          <w:sz w:val="18"/>
          <w:szCs w:val="18"/>
        </w:rPr>
        <w:tab/>
      </w:r>
      <w:r w:rsidRPr="00760809">
        <w:rPr>
          <w:rStyle w:val="None"/>
          <w:rFonts w:ascii="Calibri" w:hAnsi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Pr="00760809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760809" w:rsidRDefault="00B14D53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</w:p>
    <w:p w14:paraId="0F131451" w14:textId="77777777" w:rsidR="00B14D53" w:rsidRPr="00760809" w:rsidRDefault="00B14D53" w:rsidP="00B14D53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</w:p>
    <w:p w14:paraId="1C894DC1" w14:textId="68FA4EFA" w:rsidR="001A5EFA" w:rsidRPr="00760809" w:rsidRDefault="00034EEB" w:rsidP="00AD57AB">
      <w:pPr>
        <w:pStyle w:val="TEMATIKA-OKTATK"/>
        <w:jc w:val="both"/>
        <w:rPr>
          <w:rStyle w:val="None"/>
          <w:rFonts w:ascii="Calibri" w:hAnsi="Calibri"/>
          <w:b w:val="0"/>
          <w:bCs/>
        </w:rPr>
      </w:pPr>
      <w:r w:rsidRPr="00760809">
        <w:rPr>
          <w:rStyle w:val="None"/>
          <w:rFonts w:ascii="Calibri" w:hAnsi="Calibri"/>
          <w:b w:val="0"/>
          <w:bCs/>
        </w:rPr>
        <w:br w:type="page"/>
      </w:r>
      <w:r w:rsidR="00A72A31" w:rsidRPr="00760809">
        <w:rPr>
          <w:rStyle w:val="None"/>
          <w:rFonts w:ascii="Calibri" w:hAnsi="Calibri"/>
          <w:b w:val="0"/>
          <w:bCs/>
        </w:rPr>
        <w:lastRenderedPageBreak/>
        <w:t xml:space="preserve"> </w:t>
      </w:r>
    </w:p>
    <w:p w14:paraId="5A78B5BC" w14:textId="77777777" w:rsidR="001A5EFA" w:rsidRPr="00760809" w:rsidRDefault="001A5EFA" w:rsidP="0066620B">
      <w:pPr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</w:p>
    <w:p w14:paraId="37AFE4EF" w14:textId="500F8A21" w:rsidR="00705DF3" w:rsidRPr="00760809" w:rsidRDefault="00034EEB" w:rsidP="00772A36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Tárgyleírás</w:t>
      </w:r>
    </w:p>
    <w:p w14:paraId="1B65E139" w14:textId="77777777" w:rsidR="006A3B0E" w:rsidRPr="00760809" w:rsidRDefault="006A3B0E" w:rsidP="00772A36">
      <w:pPr>
        <w:tabs>
          <w:tab w:val="left" w:pos="317"/>
        </w:tabs>
        <w:suppressAutoHyphens/>
        <w:ind w:left="57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Az előadáson szó lesz a tornyházakat, felhőkarcolókat elemezve, a funkció, forma, erőjáték és anyagválasztás, valamint az építész, a tartószerkezet-tervező és a statikus szerepéről a szerkezettervezésben. Előtérbe kerülnek a szerkezetválasztás szempontjai. Milyen építészeti lehetőségek vannak a szerkezettípusok választása során, melyek lehetővé teszik az erőjáték lekövetését kiiktatva így bizonyos igénybevételeket, törekedve az optimális tartószerkezet kialakítására. Hiszen a szerkezettervezés nem tisztán logikai művelet, hanem intuitív, művészi, részben emóciózus tevékenység.</w:t>
      </w:r>
    </w:p>
    <w:p w14:paraId="2E7E0D3E" w14:textId="77777777" w:rsidR="006A3B0E" w:rsidRPr="00760809" w:rsidRDefault="006A3B0E" w:rsidP="00772A36">
      <w:pPr>
        <w:tabs>
          <w:tab w:val="left" w:pos="317"/>
        </w:tabs>
        <w:suppressAutoHyphens/>
        <w:ind w:left="57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Eduardó Torroja mérnöképítész szavait idézve:</w:t>
      </w:r>
    </w:p>
    <w:p w14:paraId="34CECC94" w14:textId="77777777" w:rsidR="006A3B0E" w:rsidRPr="00760809" w:rsidRDefault="006A3B0E" w:rsidP="00772A36">
      <w:pPr>
        <w:tabs>
          <w:tab w:val="left" w:pos="317"/>
        </w:tabs>
        <w:suppressAutoHyphens/>
        <w:ind w:left="57"/>
        <w:rPr>
          <w:rFonts w:ascii="Calibri" w:hAnsi="Calibri"/>
          <w:bCs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„A szerkezettervezés több, mint tudomány és technika: sok köze van a művészethez, a józan gondolkodáshoz, az érzékhez, a tehetséghez, a nagy vonalakban való alkotás öröméhez, mely alkotáshoz a tudományos számítás csak a végső simítást adja igazolva azt, hogy a szerkezet egészséges és a követelményeknek megfelelő erősségű.”</w:t>
      </w:r>
    </w:p>
    <w:p w14:paraId="2AB587FF" w14:textId="1AC734DB" w:rsidR="00A67A87" w:rsidRPr="00760809" w:rsidRDefault="00A67A87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ab/>
      </w:r>
      <w:r w:rsidRPr="00760809">
        <w:rPr>
          <w:rFonts w:ascii="Calibri" w:hAnsi="Calibri"/>
          <w:sz w:val="20"/>
          <w:szCs w:val="20"/>
        </w:rPr>
        <w:tab/>
      </w:r>
      <w:r w:rsidRPr="00760809">
        <w:rPr>
          <w:rFonts w:ascii="Calibri" w:hAnsi="Calibri"/>
          <w:sz w:val="20"/>
          <w:szCs w:val="20"/>
        </w:rPr>
        <w:tab/>
      </w:r>
      <w:r w:rsidRPr="00760809">
        <w:rPr>
          <w:rFonts w:ascii="Calibri" w:hAnsi="Calibri"/>
          <w:sz w:val="20"/>
          <w:szCs w:val="20"/>
        </w:rPr>
        <w:tab/>
      </w:r>
    </w:p>
    <w:p w14:paraId="4863CCAD" w14:textId="4F8AC6EC" w:rsidR="00705DF3" w:rsidRPr="00760809" w:rsidRDefault="00171C3D" w:rsidP="00772A36">
      <w:pPr>
        <w:pStyle w:val="Cmsor2"/>
        <w:rPr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 célja</w:t>
      </w:r>
    </w:p>
    <w:p w14:paraId="03ABDDD9" w14:textId="77777777" w:rsidR="00760809" w:rsidRPr="00760809" w:rsidRDefault="00760809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A tárgy célja továbbá , hogy átfogó képet adjon az építészhallgatóknak a vertikális (toronyház) építészet általános jellemzőiről, tartószerkezeti tervezéséről, a felhasznált anyagokról és a bennünk rejlő innovációról. Hiszen ezek az épületek döntően eltérnek a hagyományos épületek tartószerkezeti, építészeti, épületszerkezeti tervezésétől valamit a kivitelezésük is más szemléletet követel. Tervezésük során alapkövetelmény az egyszerű, tiszta és logikus szerkesztés, a szerkezeti tisztaság.</w:t>
      </w:r>
    </w:p>
    <w:p w14:paraId="736A7AB6" w14:textId="77777777" w:rsidR="00760809" w:rsidRPr="00760809" w:rsidRDefault="00760809" w:rsidP="00772A36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hAnsi="Calibri"/>
          <w:sz w:val="20"/>
          <w:szCs w:val="20"/>
        </w:rPr>
        <w:t>A történelmi korokban ismert teherhordófalas szerkezeti rendszerek az új anyagok (vasbeton, acél) alkalmazása révén, új szerkezeti rendszer, a dobozszerkezet kialakulásához vezetett. A dobozszerkezetek építészeti és tartószerkezeti alapgondolatának a megismertetése a cél.</w:t>
      </w:r>
    </w:p>
    <w:p w14:paraId="6BAA0C7A" w14:textId="77777777" w:rsidR="00A67A87" w:rsidRPr="00760809" w:rsidRDefault="00A67A87" w:rsidP="00772A36">
      <w:pPr>
        <w:rPr>
          <w:rFonts w:ascii="Calibri" w:eastAsia="Times New Roman" w:hAnsi="Calibri"/>
          <w:b/>
          <w:lang w:eastAsia="hu-HU"/>
        </w:rPr>
      </w:pPr>
    </w:p>
    <w:p w14:paraId="0F567D07" w14:textId="15162F1B" w:rsidR="006967BB" w:rsidRPr="00760809" w:rsidRDefault="00171C3D" w:rsidP="00772A36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Tantárgy tartalma</w:t>
      </w:r>
    </w:p>
    <w:p w14:paraId="0D967DA7" w14:textId="0B046803" w:rsidR="00A67A87" w:rsidRPr="00760809" w:rsidRDefault="00962BC1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Cél:</w:t>
      </w:r>
      <w:r w:rsidR="00A67A87" w:rsidRPr="00760809">
        <w:rPr>
          <w:rFonts w:ascii="Calibri" w:hAnsi="Calibri"/>
          <w:sz w:val="20"/>
          <w:szCs w:val="20"/>
        </w:rPr>
        <w:t xml:space="preserve"> A </w:t>
      </w:r>
      <w:r w:rsidR="00A67A87" w:rsidRPr="00760809">
        <w:rPr>
          <w:rFonts w:ascii="Calibri" w:hAnsi="Calibri"/>
          <w:b/>
          <w:sz w:val="20"/>
          <w:szCs w:val="20"/>
        </w:rPr>
        <w:t>szerkezet választás és tervezés</w:t>
      </w:r>
      <w:r w:rsidR="00A67A87" w:rsidRPr="00760809">
        <w:rPr>
          <w:rFonts w:ascii="Calibri" w:hAnsi="Calibri"/>
          <w:sz w:val="20"/>
          <w:szCs w:val="20"/>
        </w:rPr>
        <w:t xml:space="preserve"> metódusának elsajátítása, az erőjáték, geometria, tartószerkezet,</w:t>
      </w:r>
      <w:r w:rsidR="00A67A87" w:rsidRPr="00760809">
        <w:rPr>
          <w:rFonts w:ascii="Calibri" w:hAnsi="Calibri"/>
          <w:b/>
          <w:sz w:val="20"/>
          <w:szCs w:val="20"/>
        </w:rPr>
        <w:t xml:space="preserve"> </w:t>
      </w:r>
      <w:r w:rsidR="00A67A87" w:rsidRPr="00760809">
        <w:rPr>
          <w:rFonts w:ascii="Calibri" w:hAnsi="Calibri"/>
          <w:sz w:val="20"/>
          <w:szCs w:val="20"/>
        </w:rPr>
        <w:t>épületszerkezet elemzésének segítségével, hazai</w:t>
      </w:r>
      <w:r w:rsidRPr="00760809">
        <w:rPr>
          <w:rFonts w:ascii="Calibri" w:hAnsi="Calibri"/>
          <w:sz w:val="20"/>
          <w:szCs w:val="20"/>
        </w:rPr>
        <w:t xml:space="preserve"> és külföldi példákon keresztül, melyről</w:t>
      </w:r>
      <w:r w:rsidR="00F9762C">
        <w:rPr>
          <w:rFonts w:ascii="Calibri" w:hAnsi="Calibri"/>
          <w:sz w:val="20"/>
          <w:szCs w:val="20"/>
        </w:rPr>
        <w:t xml:space="preserve"> a hallgatók egy tanulmányban </w:t>
      </w:r>
      <w:r w:rsidRPr="00760809">
        <w:rPr>
          <w:rFonts w:ascii="Calibri" w:hAnsi="Calibri"/>
          <w:sz w:val="20"/>
          <w:szCs w:val="20"/>
        </w:rPr>
        <w:t>adnak számot. A tanulmány</w:t>
      </w:r>
      <w:r w:rsidR="00F9762C">
        <w:rPr>
          <w:rFonts w:ascii="Calibri" w:hAnsi="Calibri"/>
          <w:sz w:val="20"/>
          <w:szCs w:val="20"/>
        </w:rPr>
        <w:t xml:space="preserve">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 w:rsidR="00F9762C">
        <w:rPr>
          <w:rFonts w:ascii="Calibri" w:hAnsi="Calibri"/>
          <w:sz w:val="20"/>
          <w:szCs w:val="20"/>
        </w:rPr>
        <w:t>prezentációra</w:t>
      </w:r>
      <w:r w:rsidR="00C73E93">
        <w:rPr>
          <w:rFonts w:ascii="Calibri" w:hAnsi="Calibri"/>
          <w:sz w:val="20"/>
          <w:szCs w:val="20"/>
        </w:rPr>
        <w:t xml:space="preserve"> </w:t>
      </w:r>
      <w:r w:rsidR="001A1BDC" w:rsidRPr="00760809">
        <w:rPr>
          <w:rFonts w:ascii="Calibri" w:hAnsi="Calibri"/>
          <w:sz w:val="20"/>
          <w:szCs w:val="20"/>
        </w:rPr>
        <w:t>a 14</w:t>
      </w:r>
      <w:r w:rsidR="00C73E93">
        <w:rPr>
          <w:rFonts w:ascii="Calibri" w:hAnsi="Calibri"/>
          <w:sz w:val="20"/>
          <w:szCs w:val="20"/>
        </w:rPr>
        <w:t>. héten kerül sor.</w:t>
      </w:r>
    </w:p>
    <w:p w14:paraId="41B3CDC0" w14:textId="77777777" w:rsidR="00B76553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1.Témakör: </w:t>
      </w:r>
      <w:r>
        <w:rPr>
          <w:rFonts w:ascii="Calibri" w:hAnsi="Calibri"/>
          <w:sz w:val="20"/>
          <w:szCs w:val="20"/>
        </w:rPr>
        <w:tab/>
        <w:t>Épületvázak dobozszerkezetekből</w:t>
      </w:r>
    </w:p>
    <w:p w14:paraId="29E92242" w14:textId="77777777" w:rsidR="00B76553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2.Témakör: </w:t>
      </w:r>
      <w:r>
        <w:rPr>
          <w:rFonts w:ascii="Calibri" w:hAnsi="Calibri"/>
          <w:sz w:val="20"/>
          <w:szCs w:val="20"/>
        </w:rPr>
        <w:tab/>
        <w:t>Külső dobozszerkezetek</w:t>
      </w:r>
    </w:p>
    <w:p w14:paraId="6FD3F9D7" w14:textId="77777777" w:rsidR="00B76553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3.Téma: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Belső dobozszerkezetek</w:t>
      </w:r>
    </w:p>
    <w:p w14:paraId="3224B254" w14:textId="77777777" w:rsidR="00B76553" w:rsidRPr="00760809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4.Témakör: </w:t>
      </w:r>
      <w:r>
        <w:rPr>
          <w:rFonts w:ascii="Calibri" w:hAnsi="Calibri"/>
          <w:sz w:val="20"/>
          <w:szCs w:val="20"/>
        </w:rPr>
        <w:tab/>
        <w:t>Összetett dobozszerkezetek</w:t>
      </w:r>
    </w:p>
    <w:p w14:paraId="7CC8012D" w14:textId="74FEC1F5" w:rsidR="001A65E0" w:rsidRPr="00760809" w:rsidRDefault="001A65E0" w:rsidP="00772A36">
      <w:pPr>
        <w:widowControl w:val="0"/>
        <w:rPr>
          <w:rFonts w:ascii="Calibri" w:hAnsi="Calibri"/>
        </w:rPr>
      </w:pPr>
      <w:r w:rsidRPr="00760809">
        <w:rPr>
          <w:rFonts w:ascii="Calibri" w:hAnsi="Calibri"/>
          <w:sz w:val="20"/>
        </w:rPr>
        <w:t>A feladatok, követelmények kiadása a tematika szerint történi</w:t>
      </w:r>
      <w:r w:rsidR="00175772">
        <w:rPr>
          <w:rFonts w:ascii="Calibri" w:hAnsi="Calibri"/>
          <w:sz w:val="20"/>
        </w:rPr>
        <w:t>k. A tematika, az</w:t>
      </w:r>
      <w:r w:rsidR="00AC1AB6" w:rsidRPr="00760809">
        <w:rPr>
          <w:rFonts w:ascii="Calibri" w:hAnsi="Calibri"/>
          <w:sz w:val="20"/>
        </w:rPr>
        <w:t xml:space="preserve"> előadás a</w:t>
      </w:r>
      <w:r w:rsidRPr="00760809">
        <w:rPr>
          <w:rFonts w:ascii="Calibri" w:hAnsi="Calibri"/>
          <w:sz w:val="20"/>
        </w:rPr>
        <w:t xml:space="preserve"> segédletekkel egyetemben a tantárgy </w:t>
      </w:r>
      <w:r w:rsidR="00760809">
        <w:rPr>
          <w:rFonts w:ascii="Calibri" w:hAnsi="Calibri"/>
          <w:b/>
          <w:sz w:val="20"/>
        </w:rPr>
        <w:t>Teams csoportjába</w:t>
      </w:r>
      <w:r w:rsidRPr="00760809">
        <w:rPr>
          <w:rFonts w:ascii="Calibri" w:hAnsi="Calibri"/>
          <w:sz w:val="20"/>
        </w:rPr>
        <w:t xml:space="preserve"> feltöltésre kerülnek. A tantárgyhoz kapcsolódó információk ugyancsak ezen a felületen lesznek elérhetőek.</w:t>
      </w:r>
    </w:p>
    <w:p w14:paraId="241EDB13" w14:textId="6324B2F7" w:rsidR="00034EEB" w:rsidRPr="00760809" w:rsidRDefault="00034EEB" w:rsidP="00772A36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</w:t>
      </w:r>
      <w:r w:rsidR="00171C3D" w:rsidRPr="00760809">
        <w:rPr>
          <w:rStyle w:val="None"/>
          <w:rFonts w:ascii="Calibri" w:hAnsi="Calibri"/>
          <w:lang w:val="hu-HU"/>
        </w:rPr>
        <w:t>nkérési és értékelési rendszere</w:t>
      </w:r>
    </w:p>
    <w:p w14:paraId="597CDA86" w14:textId="2150B66A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 w:rsidR="003068B5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25D8229E" w14:textId="77777777" w:rsidR="005E269D" w:rsidRPr="00760809" w:rsidRDefault="005E269D" w:rsidP="00772A36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6FB4DC5D" w14:textId="77777777" w:rsidR="005E269D" w:rsidRPr="00760809" w:rsidRDefault="005E269D" w:rsidP="00772A36">
      <w:pPr>
        <w:shd w:val="clear" w:color="auto" w:fill="CCCCCC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0876DB3E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52C58BF3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7F96CC7B" w14:textId="77777777" w:rsidR="005E269D" w:rsidRPr="00760809" w:rsidRDefault="005E269D" w:rsidP="00772A36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572F7767" w14:textId="1293B3BA" w:rsidR="005E269D" w:rsidRPr="00760809" w:rsidRDefault="005E269D" w:rsidP="003068B5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félév sikeres befejezésének feltétele az aktív órai jelenlét, a feladat határidőre való elkészítése, bemutatása, az alaki és formai követelmények betar</w:t>
      </w:r>
      <w:r w:rsidR="003068B5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="003068B5"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="003068B5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30499D6" w14:textId="0333A7BD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3555C9C7" w14:textId="77777777" w:rsidR="00760809" w:rsidRDefault="00760809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7F58085" w14:textId="77777777" w:rsidR="00B76553" w:rsidRDefault="00B76553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4915DC9" w14:textId="77777777" w:rsidR="00B76553" w:rsidRDefault="00B76553" w:rsidP="005E269D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2D328850" w14:textId="77777777" w:rsidR="00B76553" w:rsidRDefault="00B76553" w:rsidP="005E269D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25493CC" w14:textId="77777777" w:rsidR="00B76553" w:rsidRDefault="00B76553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28E8466" w14:textId="1693E212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vizsgával</w:t>
      </w:r>
      <w:r w:rsidR="001A1BDC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zárul. A félév zárása a 14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 történik, ami a tanulmány leadásával valamint a prezentáció megtartásával abszolválható.</w:t>
      </w:r>
    </w:p>
    <w:p w14:paraId="49B1B70F" w14:textId="2A280A8F" w:rsidR="00F039DE" w:rsidRPr="00B76553" w:rsidRDefault="00F039DE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nappalis hallgatók a levelezős hallgatókkal együtt látogatják az előadásokat. Azokon a napokon amikor nincs levelezős oktatás, a nappalis hallgatók épületlátogatáson vesznek részt ill. konzultációra</w:t>
      </w:r>
      <w:r w:rsidR="00526691"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van lehetőség</w:t>
      </w: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órarendi időpontban és helyen.</w:t>
      </w:r>
    </w:p>
    <w:p w14:paraId="3987CF22" w14:textId="77777777" w:rsidR="00B76553" w:rsidRDefault="00B76553" w:rsidP="00772A36">
      <w:pPr>
        <w:tabs>
          <w:tab w:val="left" w:pos="567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62C60B" w14:textId="481CC654" w:rsidR="005E269D" w:rsidRPr="00B76553" w:rsidRDefault="005E269D" w:rsidP="00772A36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>A szorgalmi időszak alatt maximum 50 pont szerezhető az alábbi feladat</w:t>
      </w:r>
      <w:r w:rsidR="00144264"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1D546A9E" w14:textId="77777777" w:rsidR="005E269D" w:rsidRPr="00760809" w:rsidRDefault="005E269D" w:rsidP="00772A36">
      <w:pPr>
        <w:tabs>
          <w:tab w:val="left" w:pos="567"/>
        </w:tabs>
        <w:rPr>
          <w:rFonts w:ascii="Calibri" w:hAnsi="Calibri"/>
          <w:sz w:val="20"/>
          <w:szCs w:val="20"/>
        </w:rPr>
      </w:pPr>
    </w:p>
    <w:p w14:paraId="4A8AE1FA" w14:textId="3BCA14CA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egy db. tanulmány készítendő 3  fős csoportmunkában. 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144264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36A63A7B" w14:textId="2CB02279" w:rsidR="00144264" w:rsidRDefault="00EC4518" w:rsidP="00772A3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</w:p>
    <w:p w14:paraId="6033180F" w14:textId="693C91DA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 prezentá</w:t>
      </w:r>
      <w:r w:rsidR="00DA0309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D51EF4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14.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történik.</w:t>
      </w:r>
    </w:p>
    <w:p w14:paraId="232EE78B" w14:textId="75E875DC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="00144264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 prezentáció pótlására ill. ja</w:t>
      </w:r>
      <w:r w:rsidR="006507AB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15</w:t>
      </w:r>
      <w:r w:rsidR="002E4858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A43D63">
        <w:rPr>
          <w:rStyle w:val="None"/>
          <w:rFonts w:ascii="Calibri" w:eastAsia="Times New Roman" w:hAnsi="Calibri"/>
          <w:sz w:val="20"/>
          <w:szCs w:val="20"/>
          <w:lang w:val="hu-HU"/>
        </w:rPr>
        <w:t>,16. héten 2025.május 15.,22</w:t>
      </w:r>
      <w:r w:rsidR="006507AB">
        <w:rPr>
          <w:rStyle w:val="None"/>
          <w:rFonts w:ascii="Calibri" w:eastAsia="Times New Roman" w:hAnsi="Calibri"/>
          <w:sz w:val="20"/>
          <w:szCs w:val="20"/>
          <w:lang w:val="hu-HU"/>
        </w:rPr>
        <w:t>..-á</w:t>
      </w:r>
      <w:r w:rsidR="006837F3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n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59758F25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E015B81" w14:textId="77777777" w:rsidR="005E269D" w:rsidRPr="00760809" w:rsidRDefault="005E269D" w:rsidP="00772A36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0593121B" w14:textId="68DE3311" w:rsidR="00490E3D" w:rsidRDefault="005E269D" w:rsidP="00490E3D">
      <w:pPr>
        <w:rPr>
          <w:rFonts w:ascii="Calibri" w:hAnsi="Calibri" w:cs="Calibri"/>
          <w:i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tanulmány határidőre történő beadása, prezentálása</w:t>
      </w:r>
      <w:r w:rsidR="001854AF">
        <w:rPr>
          <w:rFonts w:ascii="Calibri" w:hAnsi="Calibri"/>
          <w:sz w:val="20"/>
          <w:szCs w:val="20"/>
        </w:rPr>
        <w:t>,</w:t>
      </w:r>
      <w:r w:rsidR="003068B5"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="001854AF"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 w:rsidR="006A1B5F">
        <w:rPr>
          <w:rFonts w:ascii="Calibri" w:hAnsi="Calibri"/>
          <w:sz w:val="20"/>
          <w:szCs w:val="20"/>
        </w:rPr>
        <w:t>,</w:t>
      </w:r>
      <w:r w:rsidR="00490E3D">
        <w:rPr>
          <w:rFonts w:ascii="Calibri" w:hAnsi="Calibri" w:cs="Calibri"/>
          <w:i/>
          <w:sz w:val="20"/>
          <w:szCs w:val="20"/>
        </w:rPr>
        <w:t xml:space="preserve"> </w:t>
      </w:r>
      <w:r w:rsidR="00342D1A">
        <w:rPr>
          <w:rFonts w:ascii="Calibri" w:hAnsi="Calibri" w:cs="Calibri"/>
          <w:sz w:val="20"/>
          <w:szCs w:val="20"/>
        </w:rPr>
        <w:t>v</w:t>
      </w:r>
      <w:r w:rsidR="00490E3D">
        <w:rPr>
          <w:rFonts w:ascii="Calibri" w:hAnsi="Calibri" w:cs="Calibri"/>
          <w:sz w:val="20"/>
          <w:szCs w:val="20"/>
        </w:rPr>
        <w:t xml:space="preserve">alamint a </w:t>
      </w:r>
      <w:r w:rsidR="00490E3D" w:rsidRPr="00490E3D">
        <w:rPr>
          <w:rFonts w:ascii="Calibri" w:hAnsi="Calibri" w:cs="Calibri"/>
          <w:sz w:val="20"/>
          <w:szCs w:val="20"/>
        </w:rPr>
        <w:t>40%-os évközi minősítés</w:t>
      </w:r>
      <w:r w:rsidR="00490E3D">
        <w:rPr>
          <w:rFonts w:ascii="Calibri" w:hAnsi="Calibri" w:cs="Calibri"/>
          <w:sz w:val="20"/>
          <w:szCs w:val="20"/>
        </w:rPr>
        <w:t>.</w:t>
      </w:r>
      <w:r w:rsidR="00490E3D"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E9BCEB5" w14:textId="67772F17" w:rsidR="005E269D" w:rsidRPr="00760809" w:rsidRDefault="005E269D" w:rsidP="00772A3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</w:p>
    <w:p w14:paraId="5A55ADB9" w14:textId="17ACEE6F" w:rsidR="005E269D" w:rsidRDefault="005E269D" w:rsidP="00772A3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6043E918" w14:textId="423F92E8" w:rsidR="001854AF" w:rsidRPr="00760809" w:rsidRDefault="001854AF" w:rsidP="00772A3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47EF43DF" w14:textId="39297B25" w:rsidR="00490E3D" w:rsidRDefault="005E269D" w:rsidP="00CC393D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7660752" w14:textId="77777777" w:rsidR="00D413A9" w:rsidRPr="00CC393D" w:rsidRDefault="00D413A9" w:rsidP="00CC393D">
      <w:pPr>
        <w:pStyle w:val="Nincstrkz"/>
        <w:rPr>
          <w:rStyle w:val="Finomkiemels"/>
          <w:rFonts w:ascii="Calibri" w:hAnsi="Calibri"/>
          <w:i w:val="0"/>
          <w:iCs w:val="0"/>
          <w:sz w:val="20"/>
          <w:szCs w:val="20"/>
          <w:lang w:val="hu-HU"/>
        </w:rPr>
      </w:pPr>
    </w:p>
    <w:p w14:paraId="410B958F" w14:textId="54E42755" w:rsidR="00490E3D" w:rsidRPr="00490E3D" w:rsidRDefault="00490E3D" w:rsidP="00C53729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r w:rsidRPr="00490E3D">
        <w:rPr>
          <w:rStyle w:val="Finomkiemels"/>
          <w:rFonts w:ascii="Calibri" w:hAnsi="Calibri" w:cs="Calibri"/>
          <w:b/>
          <w:i w:val="0"/>
          <w:sz w:val="20"/>
          <w:szCs w:val="20"/>
        </w:rPr>
        <w:t xml:space="preserve">Félévközi ellenőrzések, teljesítményértékelések és részarányuk a vizsgára bocsájtás feltételének minősítésben </w:t>
      </w:r>
    </w:p>
    <w:p w14:paraId="68AF7336" w14:textId="149DE44F" w:rsidR="00144264" w:rsidRPr="00144264" w:rsidRDefault="00144264" w:rsidP="00772A36">
      <w:pPr>
        <w:rPr>
          <w:rStyle w:val="None"/>
          <w:rFonts w:ascii="Calibri" w:eastAsia="Times New Roman" w:hAnsi="Calibri"/>
          <w:bCs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144264" w:rsidRPr="00144264" w14:paraId="0D303BA1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3441D" w14:textId="77777777" w:rsidR="00144264" w:rsidRPr="00144264" w:rsidRDefault="00144264" w:rsidP="00772A36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98E82D" w14:textId="77777777" w:rsidR="00144264" w:rsidRPr="00144264" w:rsidRDefault="00144264" w:rsidP="00772A36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0FBF72" w14:textId="383F4D77" w:rsidR="00144264" w:rsidRPr="00342D1A" w:rsidRDefault="00342D1A" w:rsidP="00772A36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vizsgára bocsájtás feltételének minősítésben</w:t>
            </w:r>
            <w:bookmarkEnd w:id="1"/>
          </w:p>
        </w:tc>
      </w:tr>
      <w:tr w:rsidR="00144264" w:rsidRPr="00144264" w14:paraId="04C18B55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E6C4058" w14:textId="1DD3047C" w:rsidR="00144264" w:rsidRPr="00144264" w:rsidRDefault="00144264" w:rsidP="00772A36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T</w:t>
            </w:r>
            <w:r w:rsidR="00DA0309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anulmány leadás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ED33ED" w14:textId="5AC633AF" w:rsidR="00144264" w:rsidRPr="00144264" w:rsidRDefault="00DA0309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="00144264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BEE01A2" w14:textId="3FE5B63B" w:rsidR="00144264" w:rsidRPr="00144264" w:rsidRDefault="00490E3D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</w:t>
            </w:r>
            <w:r w:rsidR="0032404E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144264" w:rsidRPr="00144264" w14:paraId="38D7405C" w14:textId="77777777" w:rsidTr="0014426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0AE970" w14:textId="33B877E2" w:rsidR="00144264" w:rsidRPr="00144264" w:rsidRDefault="00DA0309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AA31F3" w14:textId="04443568" w:rsidR="00144264" w:rsidRPr="00144264" w:rsidRDefault="00DA0309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4AFCF6" w14:textId="7F58045E" w:rsidR="00144264" w:rsidRPr="00144264" w:rsidRDefault="00490E3D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</w:t>
            </w:r>
            <w:r w:rsidR="0032404E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144264" w:rsidRPr="00144264" w14:paraId="215C87F3" w14:textId="77777777" w:rsidTr="0014426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CDED7" w14:textId="71DE0178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DBAA5" w14:textId="3EF5AC41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3E0BEF" w14:textId="2A2A9728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373A609E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D82AA0" w14:textId="6FCCCC04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E8398F" w14:textId="17173158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F4D91F" w14:textId="6CEB39D9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7A91DB91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9950FC" w14:textId="72B4C82F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C4A73D" w14:textId="2015784C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50CB3F" w14:textId="1EBBA77F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613EAE2D" w14:textId="77777777" w:rsidTr="0014426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145E8" w14:textId="647FAAD3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03B569" w14:textId="2883D499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537F13" w14:textId="1C70A558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07A40DFD" w14:textId="77777777" w:rsidTr="00144264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ACEFFB" w14:textId="42F04C82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7F3EC8" w14:textId="1748123C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86D41" w14:textId="10C9582B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0B936DEC" w14:textId="157EB65E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1ECAF02" w14:textId="6CCBCBE3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FF74E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 w:rsidR="00CC393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="00CC393D" w:rsidRPr="00490E3D">
        <w:rPr>
          <w:rFonts w:ascii="Calibri" w:hAnsi="Calibri" w:cs="Calibri"/>
          <w:sz w:val="20"/>
          <w:szCs w:val="20"/>
        </w:rPr>
        <w:t>40%-os évközi minősítés</w:t>
      </w:r>
      <w:r w:rsidR="00CC393D"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 w:rsidR="00FF74E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6002A303" w14:textId="77777777" w:rsidR="005E269D" w:rsidRPr="00760809" w:rsidRDefault="005E269D" w:rsidP="00772A36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tantárgyfelelősnek joga van félévközi teljesítmény alapján vizsgajegyet megajánlani, ami – ha a hallgató a vizsgaidőszak végéig elfogadja – rögzítésre kerül a TR-ben. </w:t>
      </w:r>
    </w:p>
    <w:p w14:paraId="34C99F03" w14:textId="77777777" w:rsidR="00670126" w:rsidRPr="00670126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="00670126"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Amennyiben a hallgató nem fogadja el a megajánlott jegyet</w:t>
      </w:r>
      <w:r w:rsidR="00670126"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u w:val="single"/>
          <w:lang w:val="hu-HU"/>
        </w:rPr>
        <w:t>,</w:t>
      </w:r>
      <w:r w:rsidR="00670126"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 xml:space="preserve"> vizsgáznia kell, különben a tárgy nem teljesül!</w:t>
      </w:r>
    </w:p>
    <w:p w14:paraId="5FCD958E" w14:textId="265C8017" w:rsidR="00670126" w:rsidRPr="00760809" w:rsidRDefault="005E269D" w:rsidP="00772A36">
      <w:pPr>
        <w:pStyle w:val="Nincstrkz"/>
        <w:rPr>
          <w:rStyle w:val="None"/>
          <w:rFonts w:ascii="Calibri" w:eastAsia="Times New Roman" w:hAnsi="Calibri"/>
          <w:b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jegymegajánlás feltétele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legalá</w:t>
      </w:r>
      <w:r w:rsid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bb 70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%-os félévközi teljesítmény.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cr/>
      </w:r>
      <w:r w:rsidR="00670126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Azok a hallgatók akiknek a tanulmánya elérte 35 pontot vizsgajegy megajánlásban részesülhetnek.</w:t>
      </w:r>
    </w:p>
    <w:p w14:paraId="3EEEF637" w14:textId="1C4B06A0" w:rsidR="00C53729" w:rsidRDefault="00C53729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32163E4C" w14:textId="1491F84A" w:rsidR="00670126" w:rsidRPr="00760809" w:rsidRDefault="00670126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43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50 p </w:t>
      </w:r>
      <w:r w:rsidRPr="00760809">
        <w:rPr>
          <w:rFonts w:ascii="Calibri" w:hAnsi="Calibri"/>
          <w:sz w:val="20"/>
          <w:szCs w:val="20"/>
          <w:lang w:val="hu-HU"/>
        </w:rPr>
        <w:tab/>
        <w:t>100%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A (5, jeles, excellent, sehr gut) </w:t>
      </w:r>
    </w:p>
    <w:p w14:paraId="1A60B105" w14:textId="77777777" w:rsidR="00670126" w:rsidRPr="00760809" w:rsidRDefault="00670126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35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42 p </w:t>
      </w:r>
      <w:r w:rsidRPr="00760809">
        <w:rPr>
          <w:rFonts w:ascii="Calibri" w:hAnsi="Calibri"/>
          <w:sz w:val="20"/>
          <w:szCs w:val="20"/>
          <w:lang w:val="hu-HU"/>
        </w:rPr>
        <w:tab/>
        <w:t>84%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B (4, jó, good, gut) </w:t>
      </w:r>
    </w:p>
    <w:p w14:paraId="5A5CCBA1" w14:textId="2305C790" w:rsidR="005E269D" w:rsidRDefault="005E269D" w:rsidP="00772A36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2FC5993C" w14:textId="77777777" w:rsidR="00670126" w:rsidRDefault="00670126" w:rsidP="00772A36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B97AEC5" w14:textId="77777777" w:rsidR="00670126" w:rsidRDefault="00670126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041B336" w14:textId="77777777" w:rsidR="00670126" w:rsidRDefault="00670126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4FCD667" w14:textId="3B5F54B8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A vizsga menete:</w:t>
      </w:r>
    </w:p>
    <w:p w14:paraId="62B9EB02" w14:textId="2D120559" w:rsidR="005E269D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Minden hallgatónak egyénileg kell szóbeli vizsgát tennie a csoportosan elkészített tanulmányukra vonatkozó kérdésekből.</w:t>
      </w:r>
    </w:p>
    <w:p w14:paraId="11799168" w14:textId="4C05C481" w:rsidR="005E269D" w:rsidRPr="00670126" w:rsidRDefault="005E269D" w:rsidP="00772A36">
      <w:pPr>
        <w:pStyle w:val="Nincstrkz"/>
        <w:tabs>
          <w:tab w:val="left" w:pos="3686"/>
        </w:tabs>
        <w:rPr>
          <w:rFonts w:ascii="Calibri" w:eastAsia="Times New Roman" w:hAnsi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Megszerezhető max. pont: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="0032404E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50 p.        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  <w:t xml:space="preserve"> </w:t>
      </w:r>
    </w:p>
    <w:p w14:paraId="517ED372" w14:textId="364212C4" w:rsidR="005E269D" w:rsidRPr="00760809" w:rsidRDefault="005E269D" w:rsidP="00772A36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EA1CD1">
        <w:rPr>
          <w:rFonts w:ascii="Calibri" w:eastAsia="Calibri" w:hAnsi="Calibri"/>
          <w:lang w:eastAsia="en-US"/>
        </w:rPr>
        <w:t>A minősít</w:t>
      </w:r>
      <w:r w:rsidR="00EA1CD1" w:rsidRPr="00EA1CD1">
        <w:rPr>
          <w:rFonts w:ascii="Calibri" w:eastAsia="Calibri" w:hAnsi="Calibri"/>
          <w:lang w:eastAsia="en-US"/>
        </w:rPr>
        <w:t>és az alábbiak szerint történik</w:t>
      </w:r>
      <w:r w:rsidR="00EA1CD1">
        <w:rPr>
          <w:rFonts w:ascii="Calibri" w:eastAsia="Calibri" w:hAnsi="Calibri"/>
          <w:b w:val="0"/>
          <w:lang w:eastAsia="en-US"/>
        </w:rPr>
        <w:t>.</w:t>
      </w:r>
    </w:p>
    <w:p w14:paraId="09829F8C" w14:textId="63CD1C1E" w:rsidR="005E269D" w:rsidRPr="00760809" w:rsidRDefault="005E269D" w:rsidP="00772A36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760809">
        <w:rPr>
          <w:rFonts w:ascii="Calibri" w:eastAsia="Calibri" w:hAnsi="Calibri"/>
          <w:b w:val="0"/>
          <w:lang w:eastAsia="en-US"/>
        </w:rPr>
        <w:t>A vizsg</w:t>
      </w:r>
      <w:r w:rsidR="0032404E">
        <w:rPr>
          <w:rFonts w:ascii="Calibri" w:eastAsia="Calibri" w:hAnsi="Calibri"/>
          <w:b w:val="0"/>
          <w:lang w:eastAsia="en-US"/>
        </w:rPr>
        <w:t>a és a féléves munka együttesen:</w:t>
      </w:r>
      <w:r w:rsidR="0032404E">
        <w:rPr>
          <w:rFonts w:ascii="Calibri" w:eastAsia="Calibri" w:hAnsi="Calibri"/>
          <w:b w:val="0"/>
          <w:lang w:eastAsia="en-US"/>
        </w:rPr>
        <w:tab/>
      </w:r>
      <w:r w:rsidR="007954C2">
        <w:rPr>
          <w:rFonts w:ascii="Calibri" w:eastAsia="Calibri" w:hAnsi="Calibri"/>
          <w:b w:val="0"/>
          <w:lang w:eastAsia="en-US"/>
        </w:rPr>
        <w:t xml:space="preserve"> </w:t>
      </w:r>
      <w:r w:rsidRPr="00760809">
        <w:rPr>
          <w:rFonts w:ascii="Calibri" w:eastAsia="Calibri" w:hAnsi="Calibri"/>
          <w:b w:val="0"/>
          <w:lang w:eastAsia="en-US"/>
        </w:rPr>
        <w:t>100 p. ( 50+50p.)</w:t>
      </w:r>
    </w:p>
    <w:p w14:paraId="14832B54" w14:textId="556DFC16" w:rsidR="0065485E" w:rsidRDefault="0065485E" w:rsidP="00772A36">
      <w:pPr>
        <w:pStyle w:val="Nincstrkz"/>
        <w:tabs>
          <w:tab w:val="left" w:pos="426"/>
          <w:tab w:val="left" w:pos="1276"/>
          <w:tab w:val="left" w:pos="2268"/>
        </w:tabs>
        <w:rPr>
          <w:sz w:val="20"/>
          <w:szCs w:val="20"/>
          <w:lang w:val="hu-HU"/>
        </w:rPr>
      </w:pPr>
    </w:p>
    <w:p w14:paraId="7D79AD8D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4003EC57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50 %-ban az évközi teljesítmény, 50%-ban a vizsgán nyújtott teljesítmény alapján történik.</w:t>
      </w:r>
    </w:p>
    <w:p w14:paraId="718E91A8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576C1E3" w14:textId="77777777" w:rsidR="00670126" w:rsidRPr="00187488" w:rsidRDefault="00670126" w:rsidP="00772A36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37F8CBA6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670126" w:rsidRPr="00670126" w14:paraId="70F841B5" w14:textId="77777777" w:rsidTr="006A65F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8342" w14:textId="77777777" w:rsidR="00670126" w:rsidRPr="00670126" w:rsidRDefault="00670126" w:rsidP="00772A36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60A8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32B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CCB2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ABB8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90A0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70126" w:rsidRPr="00670126" w14:paraId="723A9E6A" w14:textId="77777777" w:rsidTr="006A65F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90E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5B79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27DE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539B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20A0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6042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670126" w:rsidRPr="00670126" w14:paraId="1A3C8BC0" w14:textId="77777777" w:rsidTr="006A65F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5BED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4DDC2B90" w14:textId="7D24F789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</w:t>
            </w:r>
            <w:r w:rsidR="00616110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320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103EBD1E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801240" w14:textId="6FE71C8A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181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353229AB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48DA0B" w14:textId="565FD318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1229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3C6424EF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1CC0F" w14:textId="2F71D0CD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4FA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52ABF06B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5E4326" w14:textId="4136140C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74DB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1700054E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42F1A1" w14:textId="3BCBDD92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5D0979C6" w14:textId="0F888C6D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F918482" w14:textId="77777777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vizsga a következő vizsgaidőpontban javítható. (TVSZ. szerint).</w:t>
      </w:r>
    </w:p>
    <w:p w14:paraId="1C95586E" w14:textId="77777777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Elégtelen érdemjegyet szerzett amennyiben a féléves teljesítmény és a vizsga pontszáma összesen nem éri el </w:t>
      </w:r>
    </w:p>
    <w:p w14:paraId="286E2856" w14:textId="779A6419" w:rsidR="005E269D" w:rsidRPr="00760809" w:rsidRDefault="00DA0309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5E269D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65485E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5E269D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14:paraId="64FA5683" w14:textId="1B0CF0A0" w:rsidR="005E269D" w:rsidRPr="00760809" w:rsidRDefault="005E269D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72D5DF57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Pótlási lehetőségek:</w:t>
      </w:r>
    </w:p>
    <w:p w14:paraId="11E60132" w14:textId="393287E3" w:rsidR="005E269D" w:rsidRPr="00760809" w:rsidRDefault="008F7BE5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Pótlására ill. javításra a 15</w:t>
      </w:r>
      <w:r w:rsidR="005E269D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, 16.</w:t>
      </w:r>
      <w:r w:rsidR="005E269D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héten, a vizsga</w:t>
      </w:r>
      <w:r w:rsidR="00D51EF4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idő</w:t>
      </w:r>
      <w:r w:rsidR="00D45C34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szak első hetében, 2024.május 15</w:t>
      </w:r>
      <w:r w:rsidR="006837F3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,</w:t>
      </w:r>
      <w:r w:rsidR="00D45C34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22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.-á</w:t>
      </w:r>
      <w:r w:rsidR="006837F3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</w:t>
      </w:r>
      <w:r w:rsidR="005E269D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, a B321 irodában  9.00-12.00. óráig van lehetőség.</w:t>
      </w:r>
    </w:p>
    <w:p w14:paraId="3FC8A6EB" w14:textId="77777777" w:rsidR="005E269D" w:rsidRPr="00760809" w:rsidRDefault="005E269D" w:rsidP="00772A36">
      <w:pPr>
        <w:rPr>
          <w:rFonts w:ascii="Calibri" w:hAnsi="Calibri" w:cs="Calibri"/>
          <w:sz w:val="20"/>
          <w:szCs w:val="20"/>
        </w:rPr>
      </w:pPr>
    </w:p>
    <w:p w14:paraId="0FB8515A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D15A437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3249A680" w14:textId="77777777" w:rsidR="005E269D" w:rsidRPr="00760809" w:rsidRDefault="005E269D" w:rsidP="00772A36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7A08C72" w14:textId="0C31358B" w:rsidR="00034EEB" w:rsidRPr="00760809" w:rsidRDefault="00171C3D" w:rsidP="00772A36">
      <w:pPr>
        <w:pStyle w:val="Cmsor2"/>
        <w:rPr>
          <w:rStyle w:val="None"/>
          <w:rFonts w:ascii="Calibri" w:hAnsi="Calibri"/>
          <w:bCs w:val="0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54569BDF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Matuscsák T. : A tartószerkezet tervezés alapjai, (kézirat)</w:t>
      </w:r>
    </w:p>
    <w:p w14:paraId="19A694AD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Becker S. : Épületek lefedése kötélszerkezetekkel, (kézirat)</w:t>
      </w:r>
    </w:p>
    <w:p w14:paraId="26A28272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Matuscsák T. : Nyírásmentes felületszerkezetek (kézirat)</w:t>
      </w:r>
    </w:p>
    <w:p w14:paraId="437321D6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Becker S. - Dr. Matuscsák T. : Dobozszerkezetű többszintes épületek (kézirat)</w:t>
      </w:r>
    </w:p>
    <w:p w14:paraId="49A4C417" w14:textId="7142E97E" w:rsidR="00910568" w:rsidRPr="00760809" w:rsidRDefault="00910568" w:rsidP="00910568">
      <w:pPr>
        <w:pStyle w:val="Cmsor2"/>
        <w:rPr>
          <w:rStyle w:val="None"/>
          <w:rFonts w:ascii="Calibri" w:hAnsi="Calibri"/>
          <w:bCs w:val="0"/>
          <w:lang w:val="hu-HU"/>
        </w:rPr>
      </w:pPr>
      <w:r>
        <w:rPr>
          <w:rStyle w:val="None"/>
          <w:rFonts w:ascii="Calibri" w:hAnsi="Calibri"/>
          <w:lang w:val="hu-HU"/>
        </w:rPr>
        <w:t>Ajánlott</w:t>
      </w:r>
      <w:r w:rsidRPr="00760809">
        <w:rPr>
          <w:rStyle w:val="None"/>
          <w:rFonts w:ascii="Calibri" w:hAnsi="Calibri"/>
          <w:lang w:val="hu-HU"/>
        </w:rPr>
        <w:t xml:space="preserve"> irodalom</w:t>
      </w:r>
    </w:p>
    <w:p w14:paraId="32E5E117" w14:textId="2BAC6EFE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Kollár L. ( szerkesztő ): Mérnöki építmények és szerkezetek tervezése.</w:t>
      </w:r>
    </w:p>
    <w:p w14:paraId="37F8FABC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Akadémiai Kiadó Budapest, 2000.</w:t>
      </w:r>
    </w:p>
    <w:p w14:paraId="65B7CDCB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Deák – Erdélyi – Visnovitz: A tartószerkezet tervezés alapjai, tervezés az Eurocode alapján, Springer Média Magyarország, budaörs,2005</w:t>
      </w:r>
    </w:p>
    <w:p w14:paraId="7AA8EDE2" w14:textId="63364ADC" w:rsidR="00171C3D" w:rsidRPr="00760809" w:rsidRDefault="00171C3D" w:rsidP="00772A36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50382D5D" w14:textId="77777777" w:rsidR="005338A5" w:rsidRPr="00760809" w:rsidRDefault="005338A5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A hallgatók csoportmunkában dolgozzák fel, és prezentálják a félév tematikájában szereplő feladatokat. </w:t>
      </w:r>
    </w:p>
    <w:p w14:paraId="16312001" w14:textId="77777777" w:rsidR="005338A5" w:rsidRPr="00760809" w:rsidRDefault="005338A5" w:rsidP="00772A36">
      <w:pPr>
        <w:rPr>
          <w:rFonts w:ascii="Calibri" w:hAnsi="Calibri" w:cs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Prezentáció közben tanári segítséggel elemzik az általuk választott, megépült épület formáját, tartószerkezeti kialakítását, épületszerkezeti megoldásait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>.</w:t>
      </w:r>
      <w:r w:rsidRPr="00760809">
        <w:rPr>
          <w:rFonts w:ascii="Calibri" w:hAnsi="Calibri"/>
          <w:sz w:val="20"/>
          <w:szCs w:val="20"/>
        </w:rPr>
        <w:t xml:space="preserve"> </w:t>
      </w:r>
      <w:r w:rsidRPr="00760809">
        <w:rPr>
          <w:rFonts w:ascii="Calibri" w:hAnsi="Calibri" w:cs="Calibri"/>
          <w:sz w:val="20"/>
          <w:szCs w:val="20"/>
        </w:rPr>
        <w:t>Feladat: tartószerkezet választás, szerkezet-felismerés, szerkezet elemzés, értékelés, tartószerkezet optimalizálás.</w:t>
      </w:r>
    </w:p>
    <w:p w14:paraId="3DBAF2BC" w14:textId="0DF0EAAA" w:rsidR="00171C3D" w:rsidRPr="00760809" w:rsidRDefault="00171C3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folyamatos kommunikáción alapszik az oktató</w:t>
      </w:r>
      <w:r w:rsidR="00876DDC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és a hallgatók között.</w:t>
      </w:r>
      <w:r w:rsidR="0091543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</w:p>
    <w:p w14:paraId="5B9EA737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7081E00A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417CD186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669B97D4" w14:textId="77777777" w:rsidR="00D413A9" w:rsidRDefault="00D413A9" w:rsidP="00772A36">
      <w:pPr>
        <w:pStyle w:val="Cmsor1"/>
        <w:rPr>
          <w:rStyle w:val="None"/>
          <w:rFonts w:ascii="Calibri" w:hAnsi="Calibri"/>
          <w:i w:val="0"/>
          <w:lang w:val="hu-HU"/>
        </w:rPr>
      </w:pPr>
    </w:p>
    <w:p w14:paraId="53942DE1" w14:textId="77777777" w:rsidR="00D413A9" w:rsidRDefault="00D413A9" w:rsidP="00772A36">
      <w:pPr>
        <w:pStyle w:val="Cmsor1"/>
        <w:rPr>
          <w:rStyle w:val="None"/>
          <w:rFonts w:ascii="Calibri" w:hAnsi="Calibri"/>
          <w:i w:val="0"/>
          <w:lang w:val="hu-HU"/>
        </w:rPr>
      </w:pPr>
    </w:p>
    <w:p w14:paraId="6E78C659" w14:textId="45511B61" w:rsidR="00A10E47" w:rsidRPr="00772A36" w:rsidRDefault="00A10E47" w:rsidP="00772A36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7DCB69B0" w14:textId="77777777" w:rsidR="00A10E47" w:rsidRPr="00760809" w:rsidRDefault="00A10E47" w:rsidP="00772A36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FA28044" w14:textId="77777777" w:rsidR="00A10E47" w:rsidRPr="00760809" w:rsidRDefault="00A10E47" w:rsidP="00772A36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530B5D2B" w:rsidR="00A10E47" w:rsidRPr="00760809" w:rsidRDefault="00A10E47" w:rsidP="00772A36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</w:t>
      </w:r>
      <w:r w:rsidR="009C740B" w:rsidRPr="00760809">
        <w:rPr>
          <w:rFonts w:ascii="Calibri" w:hAnsi="Calibri"/>
          <w:sz w:val="20"/>
          <w:szCs w:val="20"/>
          <w:lang w:val="hu-HU"/>
        </w:rPr>
        <w:t>bet lát) kiaknázása.</w:t>
      </w:r>
    </w:p>
    <w:p w14:paraId="3979C270" w14:textId="0834000B" w:rsidR="0060601D" w:rsidRPr="00760809" w:rsidRDefault="009C740B" w:rsidP="00772A36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 xml:space="preserve">A prezentációk szerepe </w:t>
      </w:r>
      <w:r w:rsidR="00DD25DC" w:rsidRPr="00760809">
        <w:rPr>
          <w:rFonts w:ascii="Calibri" w:hAnsi="Calibri"/>
          <w:sz w:val="20"/>
          <w:szCs w:val="20"/>
        </w:rPr>
        <w:t>:</w:t>
      </w:r>
    </w:p>
    <w:p w14:paraId="1EEA387E" w14:textId="77777777" w:rsidR="0060601D" w:rsidRPr="00760809" w:rsidRDefault="0060601D" w:rsidP="00772A36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3586113B" w14:textId="4353FDC0" w:rsidR="0060601D" w:rsidRPr="00760809" w:rsidRDefault="0060601D" w:rsidP="00772A36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687132B4" w14:textId="77777777" w:rsidR="004344EC" w:rsidRPr="00760809" w:rsidRDefault="004344EC" w:rsidP="00772A36">
      <w:pPr>
        <w:rPr>
          <w:rFonts w:ascii="Calibri" w:hAnsi="Calibri"/>
          <w:b/>
          <w:sz w:val="20"/>
          <w:szCs w:val="20"/>
        </w:rPr>
      </w:pPr>
    </w:p>
    <w:p w14:paraId="6F150787" w14:textId="43F9FD24" w:rsidR="005E269D" w:rsidRPr="00760809" w:rsidRDefault="005E269D" w:rsidP="00772A36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>Tanulmány</w:t>
      </w:r>
    </w:p>
    <w:p w14:paraId="5C8B2432" w14:textId="222E7615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félév során 1 db. tanulmány készítendő 3 fős csapatokban, melyet a 14. héten prezentálni kell.</w:t>
      </w:r>
    </w:p>
    <w:p w14:paraId="755BFBB6" w14:textId="7B009607" w:rsidR="00B24F20" w:rsidRPr="00760809" w:rsidRDefault="00272971" w:rsidP="00B24F20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Téma: (Height-Active Structure) magasházak szerkezeti rendszerei.</w:t>
      </w:r>
      <w:r w:rsidR="00B24F20">
        <w:rPr>
          <w:rFonts w:ascii="Calibri" w:hAnsi="Calibri"/>
          <w:sz w:val="20"/>
          <w:szCs w:val="20"/>
        </w:rPr>
        <w:t xml:space="preserve"> (</w:t>
      </w:r>
      <w:r w:rsidR="00B24F20" w:rsidRPr="00B24F20">
        <w:rPr>
          <w:rFonts w:ascii="Calibri" w:hAnsi="Calibri"/>
          <w:sz w:val="20"/>
          <w:szCs w:val="20"/>
        </w:rPr>
        <w:t>Külső dobozszerkezetű</w:t>
      </w:r>
      <w:r w:rsidR="00B24F20" w:rsidRPr="00760809">
        <w:rPr>
          <w:rFonts w:ascii="Calibri" w:hAnsi="Calibri"/>
          <w:sz w:val="20"/>
          <w:szCs w:val="20"/>
        </w:rPr>
        <w:t xml:space="preserve"> ( keretfalas, rácsos, vegyes dobozszerkezet) épület vagy </w:t>
      </w:r>
      <w:r w:rsidR="00B24F20" w:rsidRPr="00B24F20">
        <w:rPr>
          <w:rFonts w:ascii="Calibri" w:hAnsi="Calibri"/>
          <w:sz w:val="20"/>
          <w:szCs w:val="20"/>
        </w:rPr>
        <w:t>belső dobozszerkezetű</w:t>
      </w:r>
      <w:r w:rsidR="00B24F20" w:rsidRPr="00760809">
        <w:rPr>
          <w:rFonts w:ascii="Calibri" w:hAnsi="Calibri"/>
          <w:sz w:val="20"/>
          <w:szCs w:val="20"/>
        </w:rPr>
        <w:t xml:space="preserve"> (magszerkezet konzolos födémmel, alul kiváltott magszerkezet, felül kiváltott magszerkezet) épület.</w:t>
      </w:r>
      <w:r w:rsidR="00B24F20">
        <w:rPr>
          <w:rFonts w:ascii="Calibri" w:hAnsi="Calibri"/>
          <w:sz w:val="20"/>
          <w:szCs w:val="20"/>
        </w:rPr>
        <w:t>)</w:t>
      </w:r>
    </w:p>
    <w:p w14:paraId="2FD9FF66" w14:textId="2D3B35DD" w:rsidR="00272971" w:rsidRPr="00760809" w:rsidRDefault="00B24F20" w:rsidP="00772A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Feladat a</w:t>
      </w:r>
      <w:r w:rsidR="00272971" w:rsidRPr="00760809">
        <w:rPr>
          <w:rFonts w:ascii="Calibri" w:hAnsi="Calibri"/>
          <w:sz w:val="20"/>
          <w:szCs w:val="20"/>
        </w:rPr>
        <w:t xml:space="preserve"> választott épület szerkezeti rendszerének bemutatása, elemzése: anyag, szerkezet, funkció, forma vonatkozásában.</w:t>
      </w:r>
    </w:p>
    <w:p w14:paraId="5927AC1E" w14:textId="77777777" w:rsidR="00272971" w:rsidRPr="00760809" w:rsidRDefault="00272971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Elsősorban tartószerkezeti, épületszerkezeti megoldásokat bemutatva, dolgozza fel az adott épületet. Külön hangsúly fektetendő a geometriára, az anyaghasználatra a szerkezetválasztásra valamint az épületszerkezeti megoldásokra.</w:t>
      </w:r>
    </w:p>
    <w:p w14:paraId="52E640A8" w14:textId="77B56185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Minimum 20 oldalon, A/3-as formátumban, fénykép dokumentációval tervrajzos kiegészítéssel nyomtatva és digitálisan. Prezentáció és leadás a</w:t>
      </w:r>
      <w:r w:rsidR="00CD5C11">
        <w:rPr>
          <w:rFonts w:ascii="Calibri" w:hAnsi="Calibri"/>
          <w:sz w:val="20"/>
          <w:szCs w:val="20"/>
        </w:rPr>
        <w:t xml:space="preserve"> 14. héten. Pótlás, javítás a 15</w:t>
      </w:r>
      <w:r w:rsidRPr="00760809">
        <w:rPr>
          <w:rFonts w:ascii="Calibri" w:hAnsi="Calibri"/>
          <w:sz w:val="20"/>
          <w:szCs w:val="20"/>
        </w:rPr>
        <w:t>.</w:t>
      </w:r>
      <w:r w:rsidR="00CD5C11">
        <w:rPr>
          <w:rFonts w:ascii="Calibri" w:hAnsi="Calibri"/>
          <w:sz w:val="20"/>
          <w:szCs w:val="20"/>
        </w:rPr>
        <w:t>,16.</w:t>
      </w:r>
      <w:r w:rsidRPr="00760809">
        <w:rPr>
          <w:rFonts w:ascii="Calibri" w:hAnsi="Calibri"/>
          <w:sz w:val="20"/>
          <w:szCs w:val="20"/>
        </w:rPr>
        <w:t xml:space="preserve"> héten.</w:t>
      </w:r>
    </w:p>
    <w:p w14:paraId="28CD0E9C" w14:textId="411847D5" w:rsidR="0083195A" w:rsidRPr="00760809" w:rsidRDefault="0083195A" w:rsidP="00772A36">
      <w:pPr>
        <w:rPr>
          <w:rFonts w:ascii="Calibri" w:hAnsi="Calibri" w:cs="Calibri"/>
          <w:sz w:val="20"/>
          <w:szCs w:val="20"/>
        </w:rPr>
      </w:pPr>
    </w:p>
    <w:p w14:paraId="3C664668" w14:textId="3653591F" w:rsidR="00CF11AD" w:rsidRPr="00760809" w:rsidRDefault="00A10E47" w:rsidP="00772A36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5F859902" w14:textId="4A42F44C" w:rsidR="00907E9A" w:rsidRPr="00760809" w:rsidRDefault="00A10E47" w:rsidP="00772A36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Csoport 1.</w:t>
      </w:r>
      <w:r w:rsidR="00907E9A" w:rsidRPr="00760809">
        <w:rPr>
          <w:rFonts w:ascii="Calibri" w:eastAsia="Times New Roman" w:hAnsi="Calibri"/>
          <w:sz w:val="20"/>
          <w:szCs w:val="20"/>
          <w:lang w:eastAsia="hu-HU"/>
        </w:rPr>
        <w:t xml:space="preserve">  </w:t>
      </w:r>
      <w:r w:rsidR="00907E9A" w:rsidRPr="00760809">
        <w:rPr>
          <w:rFonts w:ascii="Calibri" w:eastAsia="Times New Roman" w:hAnsi="Calibri"/>
          <w:lang w:eastAsia="hu-HU"/>
        </w:rPr>
        <w:t xml:space="preserve">  </w:t>
      </w:r>
    </w:p>
    <w:p w14:paraId="6311FC63" w14:textId="332CCB16" w:rsidR="0063045B" w:rsidRDefault="00907E9A" w:rsidP="00772A36">
      <w:pPr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EPM271</w:t>
      </w:r>
      <w:r w:rsidR="00D413A9">
        <w:rPr>
          <w:rFonts w:ascii="Calibri" w:eastAsia="Times New Roman" w:hAnsi="Calibri"/>
          <w:sz w:val="20"/>
          <w:szCs w:val="20"/>
          <w:lang w:eastAsia="hu-HU"/>
        </w:rPr>
        <w:t>MN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 xml:space="preserve">-EA-00  </w:t>
      </w:r>
      <w:r w:rsidRPr="00760809">
        <w:rPr>
          <w:rFonts w:ascii="Calibri" w:eastAsia="Times New Roman" w:hAnsi="Calibri"/>
          <w:lang w:eastAsia="hu-HU"/>
        </w:rPr>
        <w:t xml:space="preserve">  </w:t>
      </w:r>
      <w:r w:rsidRPr="00760809">
        <w:rPr>
          <w:rStyle w:val="None"/>
          <w:rFonts w:ascii="Calibri" w:hAnsi="Calibri"/>
          <w:sz w:val="20"/>
          <w:szCs w:val="20"/>
          <w:lang w:val="hu-HU"/>
        </w:rPr>
        <w:t xml:space="preserve">     </w:t>
      </w:r>
      <w:r w:rsidR="000A264D" w:rsidRPr="00760809">
        <w:rPr>
          <w:rStyle w:val="None"/>
          <w:rFonts w:ascii="Calibri" w:hAnsi="Calibri"/>
          <w:sz w:val="20"/>
          <w:szCs w:val="20"/>
          <w:lang w:val="hu-HU"/>
        </w:rPr>
        <w:t xml:space="preserve"> Helyszín </w:t>
      </w:r>
      <w:r w:rsidRPr="00760809">
        <w:rPr>
          <w:rStyle w:val="None"/>
          <w:rFonts w:ascii="Calibri" w:hAnsi="Calibri"/>
          <w:sz w:val="20"/>
          <w:szCs w:val="20"/>
          <w:lang w:val="hu-HU"/>
        </w:rPr>
        <w:t>és időpont:  PTE MIK. A306. Csütörtök 15.00-16.30</w:t>
      </w:r>
      <w:r w:rsidR="000A264D" w:rsidRPr="00760809">
        <w:rPr>
          <w:rStyle w:val="None"/>
          <w:rFonts w:ascii="Calibri" w:hAnsi="Calibri"/>
          <w:sz w:val="20"/>
          <w:szCs w:val="20"/>
          <w:lang w:val="hu-HU"/>
        </w:rPr>
        <w:t>. : Dr. Széll Attila Béla</w:t>
      </w:r>
    </w:p>
    <w:p w14:paraId="0E6E8E2A" w14:textId="3F83F128" w:rsidR="00772A36" w:rsidRDefault="00772A36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3C753FD" w14:textId="0E6A0CE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157D7C52" w14:textId="0F29BE2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F710F86" w14:textId="5C8B4FE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7852476" w14:textId="36032A71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327FEF3E" w14:textId="78BDD6A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5E1435A" w14:textId="5FA0010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1854BFB1" w14:textId="3F024660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5552946C" w14:textId="2FB9F1B4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B7A4004" w14:textId="1096900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7B209217" w14:textId="0F758D45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BB9498A" w14:textId="167E769E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C9938CF" w14:textId="454C7EF5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2AF5F9D" w14:textId="33056EE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727C3F4C" w14:textId="45F2A005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7F1AF2B" w14:textId="7B64356F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E62E7A6" w14:textId="7B822A1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95879A" w14:textId="53783E4C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6FACA44" w14:textId="1C46D34E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4252111" w14:textId="017B5869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73FB6871" w14:textId="0AFDB83F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2920BB9" w14:textId="6437405D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36AD1B75" w14:textId="495469C0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669B647" w14:textId="77777777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755D6C3" w14:textId="77777777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9985F01" w14:textId="29A75C4D" w:rsidR="00772A36" w:rsidRPr="00E178BC" w:rsidRDefault="00772A36" w:rsidP="00772A36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 w:rsidRPr="00E178BC"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</w:p>
    <w:p w14:paraId="35366F98" w14:textId="391AE35F" w:rsidR="00E178BC" w:rsidRDefault="00E178BC" w:rsidP="00772A36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5791858F" w14:textId="3B4A9201" w:rsidR="00E178BC" w:rsidRPr="00E178BC" w:rsidRDefault="00E178BC" w:rsidP="00772A36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 w:rsidRPr="00E178BC">
        <w:rPr>
          <w:rFonts w:ascii="Calibri" w:hAnsi="Calibri"/>
          <w:sz w:val="20"/>
          <w:szCs w:val="20"/>
          <w:lang w:val="hu-HU"/>
        </w:rPr>
        <w:t>ELŐADÁS</w:t>
      </w:r>
    </w:p>
    <w:p w14:paraId="4D91ACCC" w14:textId="10F81606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976"/>
        <w:gridCol w:w="1705"/>
        <w:gridCol w:w="2171"/>
        <w:gridCol w:w="1694"/>
      </w:tblGrid>
      <w:tr w:rsidR="000C4923" w14:paraId="42141DD6" w14:textId="77777777" w:rsidTr="000C492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FED3881" w14:textId="4FFF2829" w:rsidR="00E178BC" w:rsidRDefault="00E178BC" w:rsidP="00772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A9D90E5" w14:textId="1C504D62" w:rsidR="00E178BC" w:rsidRDefault="00E178BC" w:rsidP="00E17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A99DD12" w14:textId="77777777" w:rsidR="00E178BC" w:rsidRPr="00E178BC" w:rsidRDefault="00E178BC" w:rsidP="00E178BC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59CC6779" w14:textId="77777777" w:rsidR="00E178BC" w:rsidRDefault="00E178BC" w:rsidP="00772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1AA7556" w14:textId="2580431C" w:rsidR="00E178BC" w:rsidRPr="00E178BC" w:rsidRDefault="00E178BC" w:rsidP="00E17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36418B1" w14:textId="6D7413C8" w:rsidR="00E178BC" w:rsidRPr="00E178BC" w:rsidRDefault="00E178BC" w:rsidP="00E178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0C4923" w14:paraId="39FB7BB7" w14:textId="77777777" w:rsidTr="000C49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964ED" w14:textId="5F11BA39" w:rsidR="00E178BC" w:rsidRDefault="00E178BC" w:rsidP="00772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184D6" w14:textId="32379CBF" w:rsidR="00E178BC" w:rsidRDefault="00C73E93" w:rsidP="00772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konzultáció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A3B6" w14:textId="77777777" w:rsidR="00E178BC" w:rsidRDefault="00E178BC" w:rsidP="00772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27023" w14:textId="77777777" w:rsidR="00E178BC" w:rsidRDefault="00E178BC" w:rsidP="00772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A6AF" w14:textId="77777777" w:rsidR="00E178BC" w:rsidRDefault="00E178BC" w:rsidP="00772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34378" w14:paraId="6A0B21CF" w14:textId="77777777" w:rsidTr="00634378">
        <w:tc>
          <w:tcPr>
            <w:tcW w:w="508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7FC5E3C8" w14:textId="1B23E18D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65C07AB9" w14:textId="30724A40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Dobozszerkezetek alapgondolata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2430E9D8" w14:textId="2B9750D8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 xml:space="preserve"> 1.o.-10.o.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0387C6C2" w14:textId="77777777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0AE0B84D" w14:textId="77777777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34378" w14:paraId="257469F7" w14:textId="77777777" w:rsidTr="00634378">
        <w:tc>
          <w:tcPr>
            <w:tcW w:w="508" w:type="dxa"/>
            <w:shd w:val="clear" w:color="auto" w:fill="FFFFFF" w:themeFill="background1"/>
          </w:tcPr>
          <w:p w14:paraId="481CF91C" w14:textId="114C977F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14:paraId="1A8D8B21" w14:textId="6A25428C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431F304E" w14:textId="1AE20AA9" w:rsidR="00634378" w:rsidRPr="0091056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E8CE679" w14:textId="77777777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1E726409" w14:textId="77777777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34378" w14:paraId="7CFEFDE5" w14:textId="77777777" w:rsidTr="00634378">
        <w:tc>
          <w:tcPr>
            <w:tcW w:w="508" w:type="dxa"/>
            <w:shd w:val="clear" w:color="auto" w:fill="DBDBDB" w:themeFill="text2" w:themeFillTint="66"/>
          </w:tcPr>
          <w:p w14:paraId="7E11E126" w14:textId="4780B8E6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0EF76665" w14:textId="49C83D2B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Dobozszerkezetek erőjátéka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441FE045" w14:textId="1F9C51BA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11.o.-20.o.</w:t>
            </w:r>
          </w:p>
        </w:tc>
        <w:tc>
          <w:tcPr>
            <w:tcW w:w="2171" w:type="dxa"/>
            <w:shd w:val="clear" w:color="auto" w:fill="DBDBDB" w:themeFill="text2" w:themeFillTint="66"/>
          </w:tcPr>
          <w:p w14:paraId="15EB9E05" w14:textId="77777777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BDBDB" w:themeFill="text2" w:themeFillTint="66"/>
          </w:tcPr>
          <w:p w14:paraId="0B19EF53" w14:textId="77777777" w:rsidR="00634378" w:rsidRDefault="00634378" w:rsidP="00634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8E6C64" w14:paraId="203E9452" w14:textId="77777777" w:rsidTr="008E6C64">
        <w:tc>
          <w:tcPr>
            <w:tcW w:w="508" w:type="dxa"/>
            <w:shd w:val="clear" w:color="auto" w:fill="D9D9D9" w:themeFill="background1" w:themeFillShade="D9"/>
          </w:tcPr>
          <w:p w14:paraId="5D5F239D" w14:textId="1B06E97F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5E62DC1" w14:textId="32A02781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Tiszta dobozszerkezetek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0A76184A" w14:textId="45184E3D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21.o.-30.o.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F8E73D2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46FE2E2F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8E6C64" w14:paraId="543E3B81" w14:textId="77777777" w:rsidTr="00634378">
        <w:tc>
          <w:tcPr>
            <w:tcW w:w="508" w:type="dxa"/>
            <w:shd w:val="clear" w:color="auto" w:fill="FFFFFF" w:themeFill="background1"/>
          </w:tcPr>
          <w:p w14:paraId="1BCCE010" w14:textId="5E14B4A3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976" w:type="dxa"/>
            <w:shd w:val="clear" w:color="auto" w:fill="FFFFFF" w:themeFill="background1"/>
          </w:tcPr>
          <w:p w14:paraId="1DBC8A39" w14:textId="1C1E6AB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650F8053" w14:textId="74A22C4E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EBAE545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02FA37E0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8E6C64" w14:paraId="74D1C243" w14:textId="77777777" w:rsidTr="00634378">
        <w:tc>
          <w:tcPr>
            <w:tcW w:w="508" w:type="dxa"/>
            <w:shd w:val="clear" w:color="auto" w:fill="DBDBDB" w:themeFill="text2" w:themeFillTint="66"/>
          </w:tcPr>
          <w:p w14:paraId="727DA75E" w14:textId="7487AAC5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598ABA62" w14:textId="483554D3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Külső dobozszerkezetek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3A1D178C" w14:textId="4103EFD4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31.o-40.o.</w:t>
            </w:r>
          </w:p>
        </w:tc>
        <w:tc>
          <w:tcPr>
            <w:tcW w:w="2171" w:type="dxa"/>
            <w:shd w:val="clear" w:color="auto" w:fill="DBDBDB" w:themeFill="text2" w:themeFillTint="66"/>
          </w:tcPr>
          <w:p w14:paraId="091D1674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BDBDB" w:themeFill="text2" w:themeFillTint="66"/>
          </w:tcPr>
          <w:p w14:paraId="3BF30348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8E6C64" w14:paraId="5D9EDB32" w14:textId="77777777" w:rsidTr="008E6C64">
        <w:tc>
          <w:tcPr>
            <w:tcW w:w="508" w:type="dxa"/>
            <w:shd w:val="clear" w:color="auto" w:fill="D9D9D9" w:themeFill="background1" w:themeFillShade="D9"/>
          </w:tcPr>
          <w:p w14:paraId="6A9F4B24" w14:textId="4101692D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C12949E" w14:textId="3CCCF27F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Belső dobozszerkezetek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6FDC6ADB" w14:textId="1D7FD5B8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41.o-50.o.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75FC3E54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68F01692" w14:textId="77777777" w:rsidR="008E6C64" w:rsidRDefault="008E6C64" w:rsidP="008E6C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87AFA" w14:paraId="52918CE8" w14:textId="77777777" w:rsidTr="008E6C64">
        <w:tc>
          <w:tcPr>
            <w:tcW w:w="508" w:type="dxa"/>
            <w:shd w:val="clear" w:color="auto" w:fill="FFFFFF" w:themeFill="background1"/>
          </w:tcPr>
          <w:p w14:paraId="324BE62E" w14:textId="3197736B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976" w:type="dxa"/>
            <w:shd w:val="clear" w:color="auto" w:fill="FFFFFF" w:themeFill="background1"/>
          </w:tcPr>
          <w:p w14:paraId="24CA4476" w14:textId="3724501F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7EB11CDC" w14:textId="6EC492BA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BAD1463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9F40C87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87AFA" w14:paraId="75796814" w14:textId="77777777" w:rsidTr="00634378">
        <w:tc>
          <w:tcPr>
            <w:tcW w:w="508" w:type="dxa"/>
            <w:shd w:val="clear" w:color="auto" w:fill="DBDBDB" w:themeFill="text2" w:themeFillTint="66"/>
          </w:tcPr>
          <w:p w14:paraId="34D76F68" w14:textId="1B9A9518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47D9BB6D" w14:textId="70775A91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Összetett dobozszerkezetek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06F82BDA" w14:textId="2DDA6C81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51.o-65.o.</w:t>
            </w:r>
          </w:p>
        </w:tc>
        <w:tc>
          <w:tcPr>
            <w:tcW w:w="2171" w:type="dxa"/>
            <w:shd w:val="clear" w:color="auto" w:fill="DBDBDB" w:themeFill="text2" w:themeFillTint="66"/>
          </w:tcPr>
          <w:p w14:paraId="79B70935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BDBDB" w:themeFill="text2" w:themeFillTint="66"/>
          </w:tcPr>
          <w:p w14:paraId="7DE92D3D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87AFA" w14:paraId="5BDED03D" w14:textId="77777777" w:rsidTr="00634378">
        <w:tc>
          <w:tcPr>
            <w:tcW w:w="508" w:type="dxa"/>
            <w:shd w:val="clear" w:color="auto" w:fill="FFFFFF" w:themeFill="background1"/>
          </w:tcPr>
          <w:p w14:paraId="4D9ACF43" w14:textId="61F1FC59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976" w:type="dxa"/>
            <w:shd w:val="clear" w:color="auto" w:fill="FFFFFF" w:themeFill="background1"/>
          </w:tcPr>
          <w:p w14:paraId="470E0AE4" w14:textId="28D69DD4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00C4A699" w14:textId="086138B3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337DFED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1963E3F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87AFA" w14:paraId="5AFACADC" w14:textId="77777777" w:rsidTr="008E6C64">
        <w:tc>
          <w:tcPr>
            <w:tcW w:w="508" w:type="dxa"/>
            <w:shd w:val="clear" w:color="auto" w:fill="FFFFFF" w:themeFill="background1"/>
          </w:tcPr>
          <w:p w14:paraId="0DE79220" w14:textId="219AC6F5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976" w:type="dxa"/>
            <w:shd w:val="clear" w:color="auto" w:fill="FFDCB0" w:themeFill="accent4" w:themeFillTint="66"/>
          </w:tcPr>
          <w:p w14:paraId="07DD8090" w14:textId="6AE0BF04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705" w:type="dxa"/>
            <w:shd w:val="clear" w:color="auto" w:fill="FFDCB0" w:themeFill="accent4" w:themeFillTint="66"/>
          </w:tcPr>
          <w:p w14:paraId="5799CADC" w14:textId="5934A6F5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DCB0" w:themeFill="accent4" w:themeFillTint="66"/>
          </w:tcPr>
          <w:p w14:paraId="42083CC1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DCB0" w:themeFill="accent4" w:themeFillTint="66"/>
          </w:tcPr>
          <w:p w14:paraId="510F81FE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87AFA" w14:paraId="683691CC" w14:textId="77777777" w:rsidTr="000C4923">
        <w:tc>
          <w:tcPr>
            <w:tcW w:w="508" w:type="dxa"/>
            <w:shd w:val="clear" w:color="auto" w:fill="FFFFFF" w:themeFill="background1"/>
          </w:tcPr>
          <w:p w14:paraId="62452EBD" w14:textId="1F46FAD2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976" w:type="dxa"/>
            <w:shd w:val="clear" w:color="auto" w:fill="FFFFFF" w:themeFill="background1"/>
          </w:tcPr>
          <w:p w14:paraId="131EFA2E" w14:textId="5040B23C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2670714F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42B798D3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186EA82D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687AFA" w14:paraId="64AF8F46" w14:textId="77777777" w:rsidTr="00634378">
        <w:tc>
          <w:tcPr>
            <w:tcW w:w="508" w:type="dxa"/>
            <w:shd w:val="clear" w:color="auto" w:fill="DBDBDB" w:themeFill="text2" w:themeFillTint="66"/>
          </w:tcPr>
          <w:p w14:paraId="10843BF1" w14:textId="55319541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3BFC578E" w14:textId="2F152605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5AB7B59B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DBDBDB" w:themeFill="text2" w:themeFillTint="66"/>
          </w:tcPr>
          <w:p w14:paraId="54BEDF0A" w14:textId="21F2378E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DBDBDB" w:themeFill="text2" w:themeFillTint="66"/>
          </w:tcPr>
          <w:p w14:paraId="397F5368" w14:textId="5D7555B6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2025.05.09.                        </w:t>
            </w:r>
          </w:p>
        </w:tc>
      </w:tr>
      <w:tr w:rsidR="00687AFA" w14:paraId="02035EA4" w14:textId="77777777" w:rsidTr="000C4923">
        <w:tc>
          <w:tcPr>
            <w:tcW w:w="508" w:type="dxa"/>
            <w:shd w:val="clear" w:color="auto" w:fill="FFFFFF" w:themeFill="background1"/>
          </w:tcPr>
          <w:p w14:paraId="3E18701C" w14:textId="5E727550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976" w:type="dxa"/>
            <w:shd w:val="clear" w:color="auto" w:fill="FFFFFF" w:themeFill="background1"/>
          </w:tcPr>
          <w:p w14:paraId="4A91A96E" w14:textId="2CF2A926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705" w:type="dxa"/>
            <w:shd w:val="clear" w:color="auto" w:fill="FFFFFF" w:themeFill="background1"/>
          </w:tcPr>
          <w:p w14:paraId="511DB0D5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7B15CD57" w14:textId="29CBEC5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FFFFFF" w:themeFill="background1"/>
          </w:tcPr>
          <w:p w14:paraId="0E738D60" w14:textId="2007C14F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2025.05.15.                        </w:t>
            </w:r>
          </w:p>
        </w:tc>
      </w:tr>
      <w:tr w:rsidR="00687AFA" w14:paraId="096E35DF" w14:textId="77777777" w:rsidTr="00634378">
        <w:tc>
          <w:tcPr>
            <w:tcW w:w="508" w:type="dxa"/>
            <w:shd w:val="clear" w:color="auto" w:fill="FFFFFF" w:themeFill="background1"/>
          </w:tcPr>
          <w:p w14:paraId="565266FC" w14:textId="242EADFF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16.</w:t>
            </w:r>
          </w:p>
        </w:tc>
        <w:tc>
          <w:tcPr>
            <w:tcW w:w="2976" w:type="dxa"/>
            <w:shd w:val="clear" w:color="auto" w:fill="FFFFFF" w:themeFill="background1"/>
          </w:tcPr>
          <w:p w14:paraId="3245AE3D" w14:textId="515FE73A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705" w:type="dxa"/>
            <w:shd w:val="clear" w:color="auto" w:fill="FFFFFF" w:themeFill="background1"/>
          </w:tcPr>
          <w:p w14:paraId="363A18BA" w14:textId="77777777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DD364BE" w14:textId="49088581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FFFFFF" w:themeFill="background1"/>
          </w:tcPr>
          <w:p w14:paraId="61CCD0AC" w14:textId="4850755C" w:rsidR="00687AFA" w:rsidRDefault="00687AFA" w:rsidP="00687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2025.05.22.</w:t>
            </w:r>
          </w:p>
        </w:tc>
      </w:tr>
    </w:tbl>
    <w:p w14:paraId="187194E3" w14:textId="57080EC8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6B2BFF7F" w14:textId="10CE6903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599F51B5" w14:textId="6486F537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287A3E10" w14:textId="6542310D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37609B10" w14:textId="04C1DB22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1FBB10EF" w14:textId="15CB6EB9" w:rsidR="00FD15F0" w:rsidRDefault="00FD15F0" w:rsidP="00FD15F0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 xml:space="preserve">Pécs, </w:t>
      </w:r>
      <w:r w:rsidR="00F01C40">
        <w:rPr>
          <w:rStyle w:val="None"/>
          <w:rFonts w:ascii="Calibri" w:hAnsi="Calibri"/>
          <w:bCs/>
          <w:sz w:val="20"/>
          <w:szCs w:val="20"/>
          <w:lang w:val="hu-HU"/>
        </w:rPr>
        <w:t>2025</w:t>
      </w:r>
      <w:r w:rsidR="00206E4E">
        <w:rPr>
          <w:rStyle w:val="None"/>
          <w:rFonts w:ascii="Calibri" w:hAnsi="Calibri"/>
          <w:bCs/>
          <w:sz w:val="20"/>
          <w:szCs w:val="20"/>
          <w:lang w:val="hu-HU"/>
        </w:rPr>
        <w:t>. 01. 26.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7748B692" w14:textId="3678E7D6" w:rsidR="00FD15F0" w:rsidRPr="00760809" w:rsidRDefault="00FD15F0" w:rsidP="00FD15F0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050C5B66" w14:textId="76F6B5EF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71AE8596" w14:textId="3C117901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055BE59F" w14:textId="65D1C99B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3C301A32" w14:textId="1BC6CDE1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34D4DF1F" w14:textId="7743DA5B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011CD710" w14:textId="4080FE6D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2FAD816D" w14:textId="61F7D1FA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7B3F527C" w14:textId="50F395C8" w:rsidR="00910568" w:rsidRDefault="00910568" w:rsidP="00772A36">
      <w:pPr>
        <w:rPr>
          <w:rFonts w:ascii="Calibri" w:hAnsi="Calibri"/>
          <w:sz w:val="20"/>
          <w:szCs w:val="20"/>
          <w:lang w:val="hu-HU"/>
        </w:rPr>
      </w:pPr>
    </w:p>
    <w:sectPr w:rsidR="00910568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7536" w14:textId="77777777" w:rsidR="00CB5C54" w:rsidRDefault="00CB5C54" w:rsidP="007E74BB">
      <w:r>
        <w:separator/>
      </w:r>
    </w:p>
  </w:endnote>
  <w:endnote w:type="continuationSeparator" w:id="0">
    <w:p w14:paraId="2B7E9DBA" w14:textId="77777777" w:rsidR="00CB5C54" w:rsidRDefault="00CB5C5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0A5FD29D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B5C5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22D8" w14:textId="77777777" w:rsidR="00CB5C54" w:rsidRDefault="00CB5C54" w:rsidP="007E74BB">
      <w:r>
        <w:separator/>
      </w:r>
    </w:p>
  </w:footnote>
  <w:footnote w:type="continuationSeparator" w:id="0">
    <w:p w14:paraId="0956D8B6" w14:textId="77777777" w:rsidR="00CB5C54" w:rsidRDefault="00CB5C5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5874B607" w:rsidR="00321A04" w:rsidRPr="00034EEB" w:rsidRDefault="00E52509" w:rsidP="00034EEB">
    <w:pPr>
      <w:pStyle w:val="TEMATIKAFEJLC-LBLC"/>
    </w:pPr>
    <w:r>
      <w:t xml:space="preserve">ÉPÍTÉSZ </w:t>
    </w:r>
    <w:r w:rsidR="00955FA3">
      <w:t>OSZTATLAN</w:t>
    </w:r>
    <w:r>
      <w:t>.NAPPALI</w:t>
    </w:r>
  </w:p>
  <w:p w14:paraId="53370EA0" w14:textId="3A79E32C" w:rsidR="00321A04" w:rsidRPr="00034EEB" w:rsidRDefault="00F82A10" w:rsidP="00034EEB">
    <w:pPr>
      <w:pStyle w:val="TEMATIKAFEJLC-LBLC"/>
    </w:pPr>
    <w:r>
      <w:t>Tartószerkezetek tervezése</w:t>
    </w:r>
    <w:r w:rsidR="00730972">
      <w:t>-elmélet</w:t>
    </w:r>
    <w:r w:rsidR="00321A04" w:rsidRPr="00034EEB">
      <w:tab/>
    </w:r>
    <w:r w:rsidR="00321A04" w:rsidRPr="00034EEB">
      <w:tab/>
      <w:t>tantárgyi tematika</w:t>
    </w:r>
  </w:p>
  <w:p w14:paraId="2ECE5AA3" w14:textId="5CEB6DD4" w:rsidR="00321A04" w:rsidRPr="00034EEB" w:rsidRDefault="00EA5782" w:rsidP="00034EEB">
    <w:pPr>
      <w:pStyle w:val="TEMATIKAFEJLC-LBLC"/>
    </w:pPr>
    <w:r>
      <w:t>tantárgy-kód:</w:t>
    </w:r>
    <w:r w:rsidR="00F039DE">
      <w:rPr>
        <w:rFonts w:eastAsia="Times New Roman"/>
        <w:sz w:val="16"/>
        <w:szCs w:val="16"/>
      </w:rPr>
      <w:t xml:space="preserve"> EPM271MN</w:t>
    </w:r>
    <w:r w:rsidR="00F82A10" w:rsidRPr="00F82A10">
      <w:rPr>
        <w:rFonts w:eastAsia="Times New Roman"/>
        <w:sz w:val="16"/>
        <w:szCs w:val="16"/>
      </w:rPr>
      <w:t>-EA-00</w:t>
    </w:r>
    <w:r w:rsidR="00F82A10" w:rsidRPr="0072671A">
      <w:rPr>
        <w:rFonts w:eastAsia="Times New Roman"/>
        <w:sz w:val="20"/>
        <w:szCs w:val="20"/>
      </w:rPr>
      <w:t xml:space="preserve">  </w:t>
    </w:r>
    <w:r w:rsidR="00F82A10">
      <w:rPr>
        <w:rFonts w:eastAsia="Times New Roman"/>
      </w:rPr>
      <w:t xml:space="preserve">  </w:t>
    </w:r>
    <w:r>
      <w:rPr>
        <w:rFonts w:eastAsia="Times New Roman"/>
      </w:rPr>
      <w:t xml:space="preserve">        </w:t>
    </w:r>
    <w:r>
      <w:rPr>
        <w:rFonts w:eastAsia="Times New Roman"/>
      </w:rPr>
      <w:tab/>
    </w:r>
    <w:r>
      <w:tab/>
      <w:t xml:space="preserve"> </w:t>
    </w:r>
    <w:r w:rsidR="00F82A10">
      <w:t>Ea.</w:t>
    </w:r>
    <w:r w:rsidR="004E2A0D">
      <w:t>: Csütörtök</w:t>
    </w:r>
    <w:r w:rsidR="00F82A10">
      <w:t>15.00-16.30</w:t>
    </w:r>
    <w:r w:rsidR="00C339DB">
      <w:t xml:space="preserve"> </w:t>
    </w:r>
    <w:r w:rsidR="00C339DB" w:rsidRPr="0066620B">
      <w:t>Helyszín:</w:t>
    </w:r>
    <w:r w:rsidR="00F82A10">
      <w:t xml:space="preserve"> PTE MIK, A306</w:t>
    </w:r>
  </w:p>
  <w:p w14:paraId="5FA1F5CD" w14:textId="6F0F5861" w:rsidR="00321A04" w:rsidRPr="00034EEB" w:rsidRDefault="00321A04" w:rsidP="00034EEB">
    <w:pPr>
      <w:pStyle w:val="TEMATIKAFEJLC-LBLC"/>
    </w:pPr>
    <w:r w:rsidRPr="00034EEB">
      <w:t xml:space="preserve">Szemeszter: </w:t>
    </w:r>
    <w:r w:rsidR="002E4EAA">
      <w:t xml:space="preserve">2025 </w:t>
    </w:r>
    <w:r>
      <w:t>tavasz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7541CA"/>
    <w:multiLevelType w:val="hybridMultilevel"/>
    <w:tmpl w:val="4E3A75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22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29"/>
  </w:num>
  <w:num w:numId="10">
    <w:abstractNumId w:val="25"/>
  </w:num>
  <w:num w:numId="11">
    <w:abstractNumId w:val="3"/>
  </w:num>
  <w:num w:numId="12">
    <w:abstractNumId w:val="6"/>
  </w:num>
  <w:num w:numId="13">
    <w:abstractNumId w:val="27"/>
  </w:num>
  <w:num w:numId="14">
    <w:abstractNumId w:val="11"/>
  </w:num>
  <w:num w:numId="15">
    <w:abstractNumId w:val="30"/>
  </w:num>
  <w:num w:numId="16">
    <w:abstractNumId w:val="10"/>
  </w:num>
  <w:num w:numId="17">
    <w:abstractNumId w:val="28"/>
  </w:num>
  <w:num w:numId="18">
    <w:abstractNumId w:val="18"/>
  </w:num>
  <w:num w:numId="19">
    <w:abstractNumId w:val="13"/>
  </w:num>
  <w:num w:numId="20">
    <w:abstractNumId w:val="9"/>
  </w:num>
  <w:num w:numId="21">
    <w:abstractNumId w:val="7"/>
  </w:num>
  <w:num w:numId="22">
    <w:abstractNumId w:val="12"/>
  </w:num>
  <w:num w:numId="23">
    <w:abstractNumId w:val="5"/>
  </w:num>
  <w:num w:numId="24">
    <w:abstractNumId w:val="26"/>
  </w:num>
  <w:num w:numId="25">
    <w:abstractNumId w:val="24"/>
  </w:num>
  <w:num w:numId="26">
    <w:abstractNumId w:val="15"/>
  </w:num>
  <w:num w:numId="27">
    <w:abstractNumId w:val="16"/>
  </w:num>
  <w:num w:numId="28">
    <w:abstractNumId w:val="19"/>
  </w:num>
  <w:num w:numId="29">
    <w:abstractNumId w:val="0"/>
  </w:num>
  <w:num w:numId="30">
    <w:abstractNumId w:val="20"/>
  </w:num>
  <w:num w:numId="3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5112B"/>
    <w:rsid w:val="0005293B"/>
    <w:rsid w:val="0007344D"/>
    <w:rsid w:val="00075659"/>
    <w:rsid w:val="000853DC"/>
    <w:rsid w:val="00096F13"/>
    <w:rsid w:val="000A264D"/>
    <w:rsid w:val="000B6597"/>
    <w:rsid w:val="000C4923"/>
    <w:rsid w:val="000C75CB"/>
    <w:rsid w:val="000D00FD"/>
    <w:rsid w:val="000D1D56"/>
    <w:rsid w:val="000D279A"/>
    <w:rsid w:val="000D3A1B"/>
    <w:rsid w:val="000E190F"/>
    <w:rsid w:val="000E3296"/>
    <w:rsid w:val="000F51CB"/>
    <w:rsid w:val="001030A0"/>
    <w:rsid w:val="00116A4D"/>
    <w:rsid w:val="00117478"/>
    <w:rsid w:val="00134333"/>
    <w:rsid w:val="0013560E"/>
    <w:rsid w:val="00144264"/>
    <w:rsid w:val="00150DFC"/>
    <w:rsid w:val="00152AEC"/>
    <w:rsid w:val="00156833"/>
    <w:rsid w:val="00171C3D"/>
    <w:rsid w:val="00173315"/>
    <w:rsid w:val="00175772"/>
    <w:rsid w:val="001802BB"/>
    <w:rsid w:val="00181188"/>
    <w:rsid w:val="001854AF"/>
    <w:rsid w:val="00187488"/>
    <w:rsid w:val="00195165"/>
    <w:rsid w:val="001A1BDC"/>
    <w:rsid w:val="001A5AA5"/>
    <w:rsid w:val="001A5EFA"/>
    <w:rsid w:val="001A65E0"/>
    <w:rsid w:val="001C3420"/>
    <w:rsid w:val="001C4011"/>
    <w:rsid w:val="001F3D9C"/>
    <w:rsid w:val="00206E4E"/>
    <w:rsid w:val="0024327F"/>
    <w:rsid w:val="002506DB"/>
    <w:rsid w:val="002665B0"/>
    <w:rsid w:val="002667F9"/>
    <w:rsid w:val="00272971"/>
    <w:rsid w:val="00273CC5"/>
    <w:rsid w:val="0027665A"/>
    <w:rsid w:val="0028595A"/>
    <w:rsid w:val="002B3B18"/>
    <w:rsid w:val="002C66DB"/>
    <w:rsid w:val="002E4858"/>
    <w:rsid w:val="002E4EAA"/>
    <w:rsid w:val="002E6C97"/>
    <w:rsid w:val="002F1254"/>
    <w:rsid w:val="002F54EC"/>
    <w:rsid w:val="003068B5"/>
    <w:rsid w:val="00310DD4"/>
    <w:rsid w:val="00313D39"/>
    <w:rsid w:val="00321A04"/>
    <w:rsid w:val="0032404E"/>
    <w:rsid w:val="00326ED0"/>
    <w:rsid w:val="0033777B"/>
    <w:rsid w:val="00342D1A"/>
    <w:rsid w:val="00355DE4"/>
    <w:rsid w:val="00364195"/>
    <w:rsid w:val="00364627"/>
    <w:rsid w:val="00366158"/>
    <w:rsid w:val="00395071"/>
    <w:rsid w:val="003A67F7"/>
    <w:rsid w:val="003B0C79"/>
    <w:rsid w:val="003C6732"/>
    <w:rsid w:val="003D33E7"/>
    <w:rsid w:val="003D4A4F"/>
    <w:rsid w:val="003D5A80"/>
    <w:rsid w:val="003E7CCD"/>
    <w:rsid w:val="003F67B3"/>
    <w:rsid w:val="00415726"/>
    <w:rsid w:val="00417E9C"/>
    <w:rsid w:val="0042470B"/>
    <w:rsid w:val="004344EC"/>
    <w:rsid w:val="004405AF"/>
    <w:rsid w:val="0045542B"/>
    <w:rsid w:val="00456EE8"/>
    <w:rsid w:val="00465E10"/>
    <w:rsid w:val="00471E67"/>
    <w:rsid w:val="00490E3D"/>
    <w:rsid w:val="004A11ED"/>
    <w:rsid w:val="004A4403"/>
    <w:rsid w:val="004A4529"/>
    <w:rsid w:val="004A5347"/>
    <w:rsid w:val="004A6295"/>
    <w:rsid w:val="004B404A"/>
    <w:rsid w:val="004B5B1A"/>
    <w:rsid w:val="004B6BAD"/>
    <w:rsid w:val="004E2A0D"/>
    <w:rsid w:val="004F31A9"/>
    <w:rsid w:val="004F4BB9"/>
    <w:rsid w:val="004F5CA9"/>
    <w:rsid w:val="005077BE"/>
    <w:rsid w:val="00526691"/>
    <w:rsid w:val="005338A5"/>
    <w:rsid w:val="0055140E"/>
    <w:rsid w:val="00554EF0"/>
    <w:rsid w:val="005D4152"/>
    <w:rsid w:val="005E269D"/>
    <w:rsid w:val="005E3233"/>
    <w:rsid w:val="005E76CA"/>
    <w:rsid w:val="005F032E"/>
    <w:rsid w:val="005F5392"/>
    <w:rsid w:val="0060601D"/>
    <w:rsid w:val="0060711C"/>
    <w:rsid w:val="006142CC"/>
    <w:rsid w:val="006150B0"/>
    <w:rsid w:val="00616110"/>
    <w:rsid w:val="00625A06"/>
    <w:rsid w:val="00626405"/>
    <w:rsid w:val="0063045B"/>
    <w:rsid w:val="00634378"/>
    <w:rsid w:val="006507AB"/>
    <w:rsid w:val="0065485E"/>
    <w:rsid w:val="0066620B"/>
    <w:rsid w:val="0066745B"/>
    <w:rsid w:val="00670126"/>
    <w:rsid w:val="00682196"/>
    <w:rsid w:val="006829FA"/>
    <w:rsid w:val="006837F3"/>
    <w:rsid w:val="0068510C"/>
    <w:rsid w:val="00687AFA"/>
    <w:rsid w:val="00687BE2"/>
    <w:rsid w:val="00693CDB"/>
    <w:rsid w:val="006967BB"/>
    <w:rsid w:val="006A1B5F"/>
    <w:rsid w:val="006A3B0E"/>
    <w:rsid w:val="006B4095"/>
    <w:rsid w:val="006C1ABC"/>
    <w:rsid w:val="006C4A36"/>
    <w:rsid w:val="006E1C51"/>
    <w:rsid w:val="006E30BC"/>
    <w:rsid w:val="006F1E2D"/>
    <w:rsid w:val="007016E9"/>
    <w:rsid w:val="00703839"/>
    <w:rsid w:val="00705496"/>
    <w:rsid w:val="00705DF3"/>
    <w:rsid w:val="00712950"/>
    <w:rsid w:val="00714872"/>
    <w:rsid w:val="00715A2D"/>
    <w:rsid w:val="0072671A"/>
    <w:rsid w:val="007272AE"/>
    <w:rsid w:val="007274F7"/>
    <w:rsid w:val="00730972"/>
    <w:rsid w:val="007554E3"/>
    <w:rsid w:val="00760809"/>
    <w:rsid w:val="00761C39"/>
    <w:rsid w:val="00763BE0"/>
    <w:rsid w:val="00771CCB"/>
    <w:rsid w:val="00772A36"/>
    <w:rsid w:val="007730A5"/>
    <w:rsid w:val="00775954"/>
    <w:rsid w:val="00786B94"/>
    <w:rsid w:val="00791906"/>
    <w:rsid w:val="007954C2"/>
    <w:rsid w:val="007A6E8B"/>
    <w:rsid w:val="007C1107"/>
    <w:rsid w:val="007C44CE"/>
    <w:rsid w:val="007C5A6C"/>
    <w:rsid w:val="007C6387"/>
    <w:rsid w:val="007C7FC9"/>
    <w:rsid w:val="007D141C"/>
    <w:rsid w:val="007D2264"/>
    <w:rsid w:val="007E15AF"/>
    <w:rsid w:val="007E74BB"/>
    <w:rsid w:val="007F07D6"/>
    <w:rsid w:val="007F4387"/>
    <w:rsid w:val="00801BA8"/>
    <w:rsid w:val="008161AF"/>
    <w:rsid w:val="00826533"/>
    <w:rsid w:val="0083195A"/>
    <w:rsid w:val="00842D36"/>
    <w:rsid w:val="00857C08"/>
    <w:rsid w:val="00862B15"/>
    <w:rsid w:val="0086307E"/>
    <w:rsid w:val="00867EE6"/>
    <w:rsid w:val="00876DDC"/>
    <w:rsid w:val="00891F33"/>
    <w:rsid w:val="008C1FA5"/>
    <w:rsid w:val="008D401D"/>
    <w:rsid w:val="008D71AE"/>
    <w:rsid w:val="008E0F90"/>
    <w:rsid w:val="008E6C64"/>
    <w:rsid w:val="008F3233"/>
    <w:rsid w:val="008F5027"/>
    <w:rsid w:val="008F7BE5"/>
    <w:rsid w:val="009013D7"/>
    <w:rsid w:val="009063FE"/>
    <w:rsid w:val="0090651E"/>
    <w:rsid w:val="00907E9A"/>
    <w:rsid w:val="00910568"/>
    <w:rsid w:val="00915432"/>
    <w:rsid w:val="00921EC4"/>
    <w:rsid w:val="00945CB7"/>
    <w:rsid w:val="00955FA3"/>
    <w:rsid w:val="0096078B"/>
    <w:rsid w:val="00962BC1"/>
    <w:rsid w:val="00964D40"/>
    <w:rsid w:val="0098428D"/>
    <w:rsid w:val="00986B0B"/>
    <w:rsid w:val="0099553E"/>
    <w:rsid w:val="009A4B95"/>
    <w:rsid w:val="009C740B"/>
    <w:rsid w:val="009E5267"/>
    <w:rsid w:val="009E6122"/>
    <w:rsid w:val="009E6CBC"/>
    <w:rsid w:val="009F2A21"/>
    <w:rsid w:val="009F362B"/>
    <w:rsid w:val="009F6EA9"/>
    <w:rsid w:val="009F7213"/>
    <w:rsid w:val="00A06131"/>
    <w:rsid w:val="00A10E47"/>
    <w:rsid w:val="00A27523"/>
    <w:rsid w:val="00A35705"/>
    <w:rsid w:val="00A43D63"/>
    <w:rsid w:val="00A453B8"/>
    <w:rsid w:val="00A50698"/>
    <w:rsid w:val="00A60D4D"/>
    <w:rsid w:val="00A67A87"/>
    <w:rsid w:val="00A67B67"/>
    <w:rsid w:val="00A72A31"/>
    <w:rsid w:val="00A77711"/>
    <w:rsid w:val="00A8047B"/>
    <w:rsid w:val="00A86612"/>
    <w:rsid w:val="00A908F9"/>
    <w:rsid w:val="00A9421B"/>
    <w:rsid w:val="00AA5AFB"/>
    <w:rsid w:val="00AA7EC0"/>
    <w:rsid w:val="00AB1247"/>
    <w:rsid w:val="00AC08F9"/>
    <w:rsid w:val="00AC1AB6"/>
    <w:rsid w:val="00AD323F"/>
    <w:rsid w:val="00AD57AB"/>
    <w:rsid w:val="00AD6B61"/>
    <w:rsid w:val="00AD7199"/>
    <w:rsid w:val="00AE444C"/>
    <w:rsid w:val="00AF74C8"/>
    <w:rsid w:val="00B14D53"/>
    <w:rsid w:val="00B167CB"/>
    <w:rsid w:val="00B24F20"/>
    <w:rsid w:val="00B274E1"/>
    <w:rsid w:val="00B35C4E"/>
    <w:rsid w:val="00B371D1"/>
    <w:rsid w:val="00B43024"/>
    <w:rsid w:val="00B51660"/>
    <w:rsid w:val="00B55307"/>
    <w:rsid w:val="00B576EF"/>
    <w:rsid w:val="00B76553"/>
    <w:rsid w:val="00B8173B"/>
    <w:rsid w:val="00B93B67"/>
    <w:rsid w:val="00B96C33"/>
    <w:rsid w:val="00BA2D5A"/>
    <w:rsid w:val="00BA609A"/>
    <w:rsid w:val="00BA7D85"/>
    <w:rsid w:val="00BB34CD"/>
    <w:rsid w:val="00BC7764"/>
    <w:rsid w:val="00BE1D40"/>
    <w:rsid w:val="00BF403A"/>
    <w:rsid w:val="00BF4675"/>
    <w:rsid w:val="00C006A4"/>
    <w:rsid w:val="00C21612"/>
    <w:rsid w:val="00C26163"/>
    <w:rsid w:val="00C27752"/>
    <w:rsid w:val="00C339DB"/>
    <w:rsid w:val="00C53729"/>
    <w:rsid w:val="00C61002"/>
    <w:rsid w:val="00C7177F"/>
    <w:rsid w:val="00C73E93"/>
    <w:rsid w:val="00C80E39"/>
    <w:rsid w:val="00C81D09"/>
    <w:rsid w:val="00C83691"/>
    <w:rsid w:val="00CA083C"/>
    <w:rsid w:val="00CA0A47"/>
    <w:rsid w:val="00CA18A1"/>
    <w:rsid w:val="00CB2DEC"/>
    <w:rsid w:val="00CB5C54"/>
    <w:rsid w:val="00CC1D3A"/>
    <w:rsid w:val="00CC2F46"/>
    <w:rsid w:val="00CC393D"/>
    <w:rsid w:val="00CD5C11"/>
    <w:rsid w:val="00CD76B6"/>
    <w:rsid w:val="00CF11AD"/>
    <w:rsid w:val="00D078E8"/>
    <w:rsid w:val="00D2785E"/>
    <w:rsid w:val="00D352B0"/>
    <w:rsid w:val="00D413A9"/>
    <w:rsid w:val="00D45C34"/>
    <w:rsid w:val="00D46181"/>
    <w:rsid w:val="00D51EF4"/>
    <w:rsid w:val="00D93DCC"/>
    <w:rsid w:val="00D979E5"/>
    <w:rsid w:val="00DA0309"/>
    <w:rsid w:val="00DB35A4"/>
    <w:rsid w:val="00DC2A31"/>
    <w:rsid w:val="00DC7DB0"/>
    <w:rsid w:val="00DD25DC"/>
    <w:rsid w:val="00DD760F"/>
    <w:rsid w:val="00DE395B"/>
    <w:rsid w:val="00E06E6D"/>
    <w:rsid w:val="00E14C5E"/>
    <w:rsid w:val="00E16CC1"/>
    <w:rsid w:val="00E178BC"/>
    <w:rsid w:val="00E25C35"/>
    <w:rsid w:val="00E27D74"/>
    <w:rsid w:val="00E52509"/>
    <w:rsid w:val="00E53475"/>
    <w:rsid w:val="00E702C1"/>
    <w:rsid w:val="00E70A97"/>
    <w:rsid w:val="00E71054"/>
    <w:rsid w:val="00E8115E"/>
    <w:rsid w:val="00E8308A"/>
    <w:rsid w:val="00E93765"/>
    <w:rsid w:val="00EA1CD1"/>
    <w:rsid w:val="00EA4F01"/>
    <w:rsid w:val="00EA5782"/>
    <w:rsid w:val="00EB0C4D"/>
    <w:rsid w:val="00EB6F2F"/>
    <w:rsid w:val="00EC4518"/>
    <w:rsid w:val="00ED19FD"/>
    <w:rsid w:val="00ED4BB9"/>
    <w:rsid w:val="00EE0537"/>
    <w:rsid w:val="00EE730F"/>
    <w:rsid w:val="00F01C40"/>
    <w:rsid w:val="00F039DE"/>
    <w:rsid w:val="00F07CEC"/>
    <w:rsid w:val="00F1374B"/>
    <w:rsid w:val="00F209D9"/>
    <w:rsid w:val="00F262CB"/>
    <w:rsid w:val="00F26E37"/>
    <w:rsid w:val="00F62E69"/>
    <w:rsid w:val="00F6339E"/>
    <w:rsid w:val="00F6581A"/>
    <w:rsid w:val="00F6601E"/>
    <w:rsid w:val="00F673FA"/>
    <w:rsid w:val="00F75489"/>
    <w:rsid w:val="00F809D7"/>
    <w:rsid w:val="00F82A10"/>
    <w:rsid w:val="00F92F3C"/>
    <w:rsid w:val="00F9762C"/>
    <w:rsid w:val="00FA4C9D"/>
    <w:rsid w:val="00FB6647"/>
    <w:rsid w:val="00FC1A8C"/>
    <w:rsid w:val="00FC462E"/>
    <w:rsid w:val="00FD15F0"/>
    <w:rsid w:val="00FD3911"/>
    <w:rsid w:val="00FE1F79"/>
    <w:rsid w:val="00FF478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24F20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144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1442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inomkiemels">
    <w:name w:val="Subtle Emphasis"/>
    <w:uiPriority w:val="19"/>
    <w:qFormat/>
    <w:rsid w:val="00490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C5DCC-6349-4DB3-8183-AFC86369B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9F215-3A7E-457E-B49F-CA31D2838004}"/>
</file>

<file path=customXml/itemProps3.xml><?xml version="1.0" encoding="utf-8"?>
<ds:datastoreItem xmlns:ds="http://schemas.openxmlformats.org/officeDocument/2006/customXml" ds:itemID="{2DC19A99-1A2C-4DF1-BC69-B23ED49FCA04}"/>
</file>

<file path=customXml/itemProps4.xml><?xml version="1.0" encoding="utf-8"?>
<ds:datastoreItem xmlns:ds="http://schemas.openxmlformats.org/officeDocument/2006/customXml" ds:itemID="{121DD147-28E1-4780-8619-11F07F9A7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1578</Words>
  <Characters>10892</Characters>
  <Application>Microsoft Office Word</Application>
  <DocSecurity>0</DocSecurity>
  <Lines>90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/>
      <vt:lpstr/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4</cp:revision>
  <cp:lastPrinted>2019-01-24T10:00:00Z</cp:lastPrinted>
  <dcterms:created xsi:type="dcterms:W3CDTF">2025-01-24T12:18:00Z</dcterms:created>
  <dcterms:modified xsi:type="dcterms:W3CDTF">2025-01-24T12:19:00Z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