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B7B14" w14:textId="00A4AB49" w:rsidR="00E30CE4" w:rsidRPr="00A85160" w:rsidRDefault="00E30CE4" w:rsidP="00E30CE4">
      <w:pPr>
        <w:jc w:val="right"/>
        <w:rPr>
          <w:b/>
          <w:bCs/>
          <w:i/>
          <w:iCs/>
          <w:lang w:val="en-GB"/>
        </w:rPr>
      </w:pPr>
    </w:p>
    <w:p w14:paraId="3254D639" w14:textId="09347A66" w:rsidR="00E30CE4" w:rsidRPr="0082428C" w:rsidRDefault="00A85160" w:rsidP="00E30CE4">
      <w:pPr>
        <w:jc w:val="right"/>
        <w:rPr>
          <w:i/>
          <w:iCs/>
          <w:lang w:val="fr-FR"/>
        </w:rPr>
      </w:pPr>
      <w:r w:rsidRPr="0082428C">
        <w:rPr>
          <w:i/>
          <w:iCs/>
          <w:lang w:val="fr-FR"/>
        </w:rPr>
        <w:t>Recommended template</w:t>
      </w:r>
      <w:r w:rsidR="00E30CE4" w:rsidRPr="0082428C">
        <w:rPr>
          <w:i/>
          <w:iCs/>
          <w:lang w:val="fr-FR"/>
        </w:rPr>
        <w:t xml:space="preserve">: </w:t>
      </w:r>
      <w:r w:rsidR="00BD2C05" w:rsidRPr="0082428C">
        <w:rPr>
          <w:i/>
          <w:iCs/>
          <w:lang w:val="fr-FR"/>
        </w:rPr>
        <w:t>“</w:t>
      </w:r>
      <w:r w:rsidRPr="0082428C">
        <w:rPr>
          <w:i/>
          <w:iCs/>
          <w:lang w:val="fr-FR"/>
        </w:rPr>
        <w:t>Course Description, Syllabus, Course Requirements</w:t>
      </w:r>
      <w:r w:rsidR="00E30CE4" w:rsidRPr="0082428C">
        <w:rPr>
          <w:i/>
          <w:iCs/>
          <w:lang w:val="fr-FR"/>
        </w:rPr>
        <w:t>”</w:t>
      </w:r>
    </w:p>
    <w:p w14:paraId="1B01C61C" w14:textId="2D77E2CB" w:rsidR="003A23E0" w:rsidRPr="00A85160" w:rsidRDefault="00D26DB2" w:rsidP="00CE73E0">
      <w:pPr>
        <w:pStyle w:val="Cmsor1"/>
        <w:shd w:val="clear" w:color="auto" w:fill="C7C7C7" w:themeFill="accent1" w:themeFillShade="E6"/>
        <w:rPr>
          <w:lang w:val="en-GB"/>
        </w:rPr>
      </w:pPr>
      <w:r>
        <w:rPr>
          <w:lang w:val="en-GB"/>
        </w:rPr>
        <w:t xml:space="preserve">course </w:t>
      </w:r>
      <w:r w:rsidR="009B1CFA">
        <w:rPr>
          <w:lang w:val="en-GB"/>
        </w:rPr>
        <w:t>syllabus</w:t>
      </w:r>
      <w:r>
        <w:rPr>
          <w:lang w:val="en-GB"/>
        </w:rPr>
        <w:t xml:space="preserve"> and course requirements</w:t>
      </w:r>
      <w:r w:rsidR="002F61F2" w:rsidRPr="00A85160">
        <w:rPr>
          <w:lang w:val="en-GB"/>
        </w:rPr>
        <w:t xml:space="preserve"> </w:t>
      </w:r>
      <w:r w:rsidR="00E34CFC" w:rsidRPr="00A85160">
        <w:rPr>
          <w:lang w:val="en-GB"/>
        </w:rPr>
        <w:br/>
      </w:r>
      <w:r>
        <w:rPr>
          <w:lang w:val="en-GB"/>
        </w:rPr>
        <w:t>academic year</w:t>
      </w:r>
      <w:r w:rsidR="00A85160">
        <w:rPr>
          <w:lang w:val="en-GB"/>
        </w:rPr>
        <w:t xml:space="preserve"> </w:t>
      </w:r>
      <w:r w:rsidR="00783CD2">
        <w:rPr>
          <w:lang w:val="en-GB"/>
        </w:rPr>
        <w:t>202</w:t>
      </w:r>
      <w:r w:rsidR="0082428C">
        <w:rPr>
          <w:lang w:val="en-GB"/>
        </w:rPr>
        <w:t>5</w:t>
      </w:r>
      <w:r w:rsidR="00783CD2">
        <w:rPr>
          <w:lang w:val="en-GB"/>
        </w:rPr>
        <w:t>/202</w:t>
      </w:r>
      <w:r w:rsidR="0082428C">
        <w:rPr>
          <w:lang w:val="en-GB"/>
        </w:rPr>
        <w:t>6</w:t>
      </w:r>
      <w:r w:rsidR="00A85160">
        <w:rPr>
          <w:lang w:val="en-GB"/>
        </w:rPr>
        <w:t xml:space="preserve">… </w:t>
      </w:r>
      <w:r>
        <w:rPr>
          <w:lang w:val="en-GB"/>
        </w:rPr>
        <w:t>semester</w:t>
      </w:r>
      <w:r w:rsidR="00A85160">
        <w:rPr>
          <w:lang w:val="en-GB"/>
        </w:rPr>
        <w:t xml:space="preserve"> </w:t>
      </w:r>
      <w:r w:rsidR="00783CD2">
        <w:rPr>
          <w:lang w:val="en-GB"/>
        </w:rPr>
        <w:t xml:space="preserve">I. </w:t>
      </w:r>
      <w:r w:rsidR="00A85160">
        <w:rPr>
          <w:lang w:val="en-GB"/>
        </w:rPr>
        <w:t>…</w:t>
      </w:r>
      <w:r>
        <w:rPr>
          <w:lang w:val="en-GB"/>
        </w:rPr>
        <w:t xml:space="preserve"> </w:t>
      </w:r>
    </w:p>
    <w:tbl>
      <w:tblPr>
        <w:tblStyle w:val="Tblzatrcsos7tarka1"/>
        <w:tblW w:w="4861" w:type="pct"/>
        <w:tblInd w:w="5" w:type="dxa"/>
        <w:tblLook w:val="01E0" w:firstRow="1" w:lastRow="1" w:firstColumn="1" w:lastColumn="1" w:noHBand="0" w:noVBand="0"/>
      </w:tblPr>
      <w:tblGrid>
        <w:gridCol w:w="3632"/>
        <w:gridCol w:w="6543"/>
      </w:tblGrid>
      <w:tr w:rsidR="00637494" w:rsidRPr="00A85160" w14:paraId="1B01C61F" w14:textId="77777777" w:rsidTr="00A851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85" w:type="pct"/>
          </w:tcPr>
          <w:p w14:paraId="1B01C61D" w14:textId="0D7F5640" w:rsidR="00AD4BC7" w:rsidRPr="00A85160" w:rsidRDefault="00A85160" w:rsidP="00B40C80">
            <w:pPr>
              <w:rPr>
                <w:rFonts w:asciiTheme="majorHAnsi" w:hAnsiTheme="majorHAnsi"/>
                <w:b w:val="0"/>
                <w:color w:val="auto"/>
                <w:lang w:val="en-GB"/>
              </w:rPr>
            </w:pPr>
            <w:r>
              <w:rPr>
                <w:rFonts w:asciiTheme="majorHAnsi" w:hAnsiTheme="majorHAnsi"/>
                <w:color w:val="auto"/>
                <w:lang w:val="en-GB"/>
              </w:rPr>
              <w:t>Course title</w:t>
            </w:r>
          </w:p>
        </w:tc>
        <w:tc>
          <w:tcPr>
            <w:cnfStyle w:val="000100001000" w:firstRow="0" w:lastRow="0" w:firstColumn="0" w:lastColumn="1" w:oddVBand="0" w:evenVBand="0" w:oddHBand="0" w:evenHBand="0" w:firstRowFirstColumn="0" w:firstRowLastColumn="1" w:lastRowFirstColumn="0" w:lastRowLastColumn="0"/>
            <w:tcW w:w="3215" w:type="pct"/>
          </w:tcPr>
          <w:p w14:paraId="1B01C61E" w14:textId="5E5FF91A" w:rsidR="00AD4BC7" w:rsidRPr="00A85160" w:rsidRDefault="000A1D20" w:rsidP="00B40C80">
            <w:pPr>
              <w:rPr>
                <w:rFonts w:asciiTheme="majorHAnsi" w:hAnsiTheme="majorHAnsi"/>
                <w:b w:val="0"/>
                <w:color w:val="auto"/>
                <w:sz w:val="24"/>
                <w:szCs w:val="24"/>
                <w:lang w:val="en-GB"/>
              </w:rPr>
            </w:pPr>
            <w:r>
              <w:rPr>
                <w:rFonts w:asciiTheme="majorHAnsi" w:hAnsiTheme="majorHAnsi"/>
                <w:b w:val="0"/>
                <w:color w:val="auto"/>
                <w:sz w:val="24"/>
                <w:szCs w:val="24"/>
                <w:lang w:val="en-GB"/>
              </w:rPr>
              <w:t>Computer Architectures</w:t>
            </w:r>
          </w:p>
        </w:tc>
      </w:tr>
      <w:tr w:rsidR="00637494" w:rsidRPr="00A85160" w14:paraId="1B01C622" w14:textId="77777777" w:rsidTr="00A8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Pr>
          <w:p w14:paraId="1B01C620" w14:textId="0407E8B4" w:rsidR="00AD4BC7" w:rsidRPr="00A85160" w:rsidRDefault="00A85160" w:rsidP="00B40C80">
            <w:pPr>
              <w:rPr>
                <w:rFonts w:asciiTheme="majorHAnsi" w:hAnsiTheme="majorHAnsi"/>
                <w:b/>
                <w:color w:val="auto"/>
                <w:lang w:val="en-GB"/>
              </w:rPr>
            </w:pPr>
            <w:r>
              <w:rPr>
                <w:rFonts w:asciiTheme="majorHAnsi" w:hAnsiTheme="majorHAnsi"/>
                <w:b/>
                <w:color w:val="auto"/>
                <w:lang w:val="en-GB"/>
              </w:rPr>
              <w:t>Course Code</w:t>
            </w:r>
          </w:p>
        </w:tc>
        <w:tc>
          <w:tcPr>
            <w:cnfStyle w:val="000100000000" w:firstRow="0" w:lastRow="0" w:firstColumn="0" w:lastColumn="1" w:oddVBand="0" w:evenVBand="0" w:oddHBand="0" w:evenHBand="0" w:firstRowFirstColumn="0" w:firstRowLastColumn="0" w:lastRowFirstColumn="0" w:lastRowLastColumn="0"/>
            <w:tcW w:w="3215" w:type="pct"/>
          </w:tcPr>
          <w:p w14:paraId="1B01C621" w14:textId="467F50AE" w:rsidR="00AD4BC7" w:rsidRPr="00A85160" w:rsidRDefault="00403CE4" w:rsidP="00B40C80">
            <w:pPr>
              <w:rPr>
                <w:rFonts w:asciiTheme="majorHAnsi" w:hAnsiTheme="majorHAnsi"/>
                <w:b/>
                <w:i w:val="0"/>
                <w:color w:val="auto"/>
                <w:lang w:val="en-GB"/>
              </w:rPr>
            </w:pPr>
            <w:r>
              <w:rPr>
                <w:rFonts w:ascii="Verdana" w:hAnsi="Verdana"/>
                <w:b/>
                <w:bCs/>
                <w:color w:val="4A4A4A"/>
                <w:sz w:val="17"/>
                <w:szCs w:val="17"/>
                <w:shd w:val="clear" w:color="auto" w:fill="FFFFFF"/>
              </w:rPr>
              <w:t>IVB</w:t>
            </w:r>
            <w:r w:rsidR="00783CD2">
              <w:rPr>
                <w:rFonts w:ascii="Verdana" w:hAnsi="Verdana"/>
                <w:b/>
                <w:bCs/>
                <w:color w:val="4A4A4A"/>
                <w:sz w:val="17"/>
                <w:szCs w:val="17"/>
                <w:shd w:val="clear" w:color="auto" w:fill="FFFFFF"/>
              </w:rPr>
              <w:t>0</w:t>
            </w:r>
            <w:r>
              <w:rPr>
                <w:rFonts w:ascii="Verdana" w:hAnsi="Verdana"/>
                <w:b/>
                <w:bCs/>
                <w:color w:val="4A4A4A"/>
                <w:sz w:val="17"/>
                <w:szCs w:val="17"/>
                <w:shd w:val="clear" w:color="auto" w:fill="FFFFFF"/>
              </w:rPr>
              <w:t>6</w:t>
            </w:r>
            <w:r w:rsidR="00783CD2">
              <w:rPr>
                <w:rFonts w:ascii="Verdana" w:hAnsi="Verdana"/>
                <w:b/>
                <w:bCs/>
                <w:color w:val="4A4A4A"/>
                <w:sz w:val="17"/>
                <w:szCs w:val="17"/>
                <w:shd w:val="clear" w:color="auto" w:fill="FFFFFF"/>
              </w:rPr>
              <w:t>2</w:t>
            </w:r>
            <w:r w:rsidR="00106808">
              <w:rPr>
                <w:rFonts w:ascii="Verdana" w:hAnsi="Verdana"/>
                <w:b/>
                <w:bCs/>
                <w:color w:val="4A4A4A"/>
                <w:sz w:val="17"/>
                <w:szCs w:val="17"/>
                <w:shd w:val="clear" w:color="auto" w:fill="FFFFFF"/>
              </w:rPr>
              <w:t>AN</w:t>
            </w:r>
          </w:p>
        </w:tc>
      </w:tr>
      <w:tr w:rsidR="00A85160" w:rsidRPr="00A85160" w14:paraId="1B01C625" w14:textId="77777777" w:rsidTr="00A85160">
        <w:tc>
          <w:tcPr>
            <w:cnfStyle w:val="001000000000" w:firstRow="0" w:lastRow="0" w:firstColumn="1" w:lastColumn="0" w:oddVBand="0" w:evenVBand="0" w:oddHBand="0" w:evenHBand="0" w:firstRowFirstColumn="0" w:firstRowLastColumn="0" w:lastRowFirstColumn="0" w:lastRowLastColumn="0"/>
            <w:tcW w:w="1785" w:type="pct"/>
          </w:tcPr>
          <w:p w14:paraId="1B01C623" w14:textId="7DC1965C" w:rsidR="00A85160" w:rsidRPr="00A85160" w:rsidRDefault="00A85160" w:rsidP="00A85160">
            <w:pPr>
              <w:rPr>
                <w:rFonts w:asciiTheme="majorHAnsi" w:hAnsiTheme="majorHAnsi"/>
                <w:b/>
                <w:color w:val="auto"/>
                <w:lang w:val="en-GB"/>
              </w:rPr>
            </w:pPr>
            <w:r w:rsidRPr="00D70D32">
              <w:rPr>
                <w:rFonts w:asciiTheme="majorHAnsi" w:hAnsiTheme="majorHAnsi"/>
                <w:b/>
                <w:lang w:val="en-GB"/>
              </w:rPr>
              <w:t>Hours/Week:</w:t>
            </w:r>
            <w:r>
              <w:rPr>
                <w:rFonts w:asciiTheme="majorHAnsi" w:hAnsiTheme="majorHAnsi"/>
                <w:b/>
                <w:lang w:val="en-GB"/>
              </w:rPr>
              <w:t xml:space="preserve"> le/pr/lab</w:t>
            </w:r>
            <w:r w:rsidRPr="00D70D32">
              <w:rPr>
                <w:rFonts w:asciiTheme="majorHAnsi" w:hAnsiTheme="majorHAnsi"/>
                <w:b/>
                <w:lang w:val="en-GB"/>
              </w:rPr>
              <w:t xml:space="preserve"> </w:t>
            </w:r>
          </w:p>
        </w:tc>
        <w:tc>
          <w:tcPr>
            <w:cnfStyle w:val="000100000000" w:firstRow="0" w:lastRow="0" w:firstColumn="0" w:lastColumn="1" w:oddVBand="0" w:evenVBand="0" w:oddHBand="0" w:evenHBand="0" w:firstRowFirstColumn="0" w:firstRowLastColumn="0" w:lastRowFirstColumn="0" w:lastRowLastColumn="0"/>
            <w:tcW w:w="3215" w:type="pct"/>
          </w:tcPr>
          <w:p w14:paraId="1B01C624" w14:textId="18B80266" w:rsidR="00A85160" w:rsidRPr="00A85160" w:rsidRDefault="00403CE4" w:rsidP="00A85160">
            <w:pPr>
              <w:rPr>
                <w:rFonts w:asciiTheme="majorHAnsi" w:hAnsiTheme="majorHAnsi"/>
                <w:b/>
                <w:i w:val="0"/>
                <w:color w:val="auto"/>
                <w:lang w:val="en-GB"/>
              </w:rPr>
            </w:pPr>
            <w:r>
              <w:rPr>
                <w:rFonts w:asciiTheme="majorHAnsi" w:hAnsiTheme="majorHAnsi"/>
                <w:b/>
                <w:i w:val="0"/>
                <w:color w:val="auto"/>
                <w:lang w:val="en-GB"/>
              </w:rPr>
              <w:t>2/0/0</w:t>
            </w:r>
          </w:p>
        </w:tc>
      </w:tr>
      <w:tr w:rsidR="00A85160" w:rsidRPr="00A85160" w14:paraId="1B01C628" w14:textId="77777777" w:rsidTr="00A8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Pr>
          <w:p w14:paraId="1B01C626" w14:textId="028C1EC4" w:rsidR="00A85160" w:rsidRPr="00A85160" w:rsidRDefault="00A85160" w:rsidP="00A85160">
            <w:pPr>
              <w:rPr>
                <w:rFonts w:asciiTheme="majorHAnsi" w:hAnsiTheme="majorHAnsi"/>
                <w:b/>
                <w:color w:val="auto"/>
                <w:lang w:val="en-GB"/>
              </w:rPr>
            </w:pPr>
            <w:r w:rsidRPr="00D70D32">
              <w:rPr>
                <w:rFonts w:asciiTheme="majorHAnsi" w:hAnsiTheme="majorHAnsi"/>
                <w:b/>
                <w:lang w:val="en-GB"/>
              </w:rPr>
              <w:t>Credits</w:t>
            </w:r>
          </w:p>
        </w:tc>
        <w:tc>
          <w:tcPr>
            <w:cnfStyle w:val="000100000000" w:firstRow="0" w:lastRow="0" w:firstColumn="0" w:lastColumn="1" w:oddVBand="0" w:evenVBand="0" w:oddHBand="0" w:evenHBand="0" w:firstRowFirstColumn="0" w:firstRowLastColumn="0" w:lastRowFirstColumn="0" w:lastRowLastColumn="0"/>
            <w:tcW w:w="3215" w:type="pct"/>
          </w:tcPr>
          <w:p w14:paraId="1B01C627" w14:textId="1B13C34A" w:rsidR="00A85160" w:rsidRPr="00A85160" w:rsidRDefault="00403CE4" w:rsidP="00A85160">
            <w:pPr>
              <w:rPr>
                <w:rFonts w:asciiTheme="majorHAnsi" w:hAnsiTheme="majorHAnsi"/>
                <w:b/>
                <w:i w:val="0"/>
                <w:color w:val="auto"/>
                <w:lang w:val="en-GB"/>
              </w:rPr>
            </w:pPr>
            <w:r>
              <w:rPr>
                <w:rFonts w:asciiTheme="majorHAnsi" w:hAnsiTheme="majorHAnsi"/>
                <w:b/>
                <w:i w:val="0"/>
                <w:color w:val="auto"/>
                <w:lang w:val="en-GB"/>
              </w:rPr>
              <w:t>4</w:t>
            </w:r>
          </w:p>
        </w:tc>
      </w:tr>
      <w:tr w:rsidR="00A85160" w:rsidRPr="00A85160" w14:paraId="1B01C62B" w14:textId="77777777" w:rsidTr="00A85160">
        <w:tc>
          <w:tcPr>
            <w:cnfStyle w:val="001000000000" w:firstRow="0" w:lastRow="0" w:firstColumn="1" w:lastColumn="0" w:oddVBand="0" w:evenVBand="0" w:oddHBand="0" w:evenHBand="0" w:firstRowFirstColumn="0" w:firstRowLastColumn="0" w:lastRowFirstColumn="0" w:lastRowLastColumn="0"/>
            <w:tcW w:w="1785" w:type="pct"/>
          </w:tcPr>
          <w:p w14:paraId="1B01C629" w14:textId="0DC90B6E" w:rsidR="00A85160" w:rsidRPr="00A85160" w:rsidRDefault="00A85160" w:rsidP="00A85160">
            <w:pPr>
              <w:rPr>
                <w:rFonts w:asciiTheme="majorHAnsi" w:hAnsiTheme="majorHAnsi"/>
                <w:b/>
                <w:color w:val="auto"/>
                <w:lang w:val="en-GB"/>
              </w:rPr>
            </w:pPr>
            <w:r w:rsidRPr="00D70D32">
              <w:rPr>
                <w:rFonts w:asciiTheme="majorHAnsi" w:hAnsiTheme="majorHAnsi"/>
                <w:b/>
                <w:lang w:val="en-GB"/>
              </w:rPr>
              <w:t>Degree Programme</w:t>
            </w:r>
          </w:p>
        </w:tc>
        <w:tc>
          <w:tcPr>
            <w:cnfStyle w:val="000100000000" w:firstRow="0" w:lastRow="0" w:firstColumn="0" w:lastColumn="1" w:oddVBand="0" w:evenVBand="0" w:oddHBand="0" w:evenHBand="0" w:firstRowFirstColumn="0" w:firstRowLastColumn="0" w:lastRowFirstColumn="0" w:lastRowLastColumn="0"/>
            <w:tcW w:w="3215" w:type="pct"/>
          </w:tcPr>
          <w:p w14:paraId="1B01C62A" w14:textId="0191341E" w:rsidR="00A85160" w:rsidRPr="00A85160" w:rsidRDefault="00F52DA0" w:rsidP="00A85160">
            <w:pPr>
              <w:rPr>
                <w:rFonts w:asciiTheme="majorHAnsi" w:hAnsiTheme="majorHAnsi"/>
                <w:b/>
                <w:i w:val="0"/>
                <w:color w:val="auto"/>
                <w:lang w:val="en-GB"/>
              </w:rPr>
            </w:pPr>
            <w:r>
              <w:rPr>
                <w:rFonts w:asciiTheme="majorHAnsi" w:hAnsiTheme="majorHAnsi"/>
                <w:b/>
                <w:i w:val="0"/>
                <w:color w:val="auto"/>
                <w:lang w:val="en-GB"/>
              </w:rPr>
              <w:t>IT Engineering BSC</w:t>
            </w:r>
          </w:p>
        </w:tc>
      </w:tr>
      <w:tr w:rsidR="00A85160" w:rsidRPr="00A85160" w14:paraId="1B01C62E" w14:textId="77777777" w:rsidTr="00A8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Pr>
          <w:p w14:paraId="1B01C62C" w14:textId="5B1F7870" w:rsidR="00A85160" w:rsidRPr="00A85160" w:rsidRDefault="00A85160" w:rsidP="00A85160">
            <w:pPr>
              <w:rPr>
                <w:rFonts w:asciiTheme="majorHAnsi" w:hAnsiTheme="majorHAnsi"/>
                <w:b/>
                <w:color w:val="auto"/>
                <w:lang w:val="en-GB"/>
              </w:rPr>
            </w:pPr>
            <w:r w:rsidRPr="00D70D32">
              <w:rPr>
                <w:rFonts w:asciiTheme="majorHAnsi" w:hAnsiTheme="majorHAnsi"/>
                <w:b/>
                <w:lang w:val="en-GB"/>
              </w:rPr>
              <w:t>Study Mode</w:t>
            </w:r>
            <w:r>
              <w:rPr>
                <w:rFonts w:asciiTheme="majorHAnsi" w:hAnsiTheme="majorHAnsi"/>
                <w:b/>
                <w:lang w:val="en-GB"/>
              </w:rPr>
              <w:t xml:space="preserve"> </w:t>
            </w:r>
          </w:p>
        </w:tc>
        <w:tc>
          <w:tcPr>
            <w:cnfStyle w:val="000100000000" w:firstRow="0" w:lastRow="0" w:firstColumn="0" w:lastColumn="1" w:oddVBand="0" w:evenVBand="0" w:oddHBand="0" w:evenHBand="0" w:firstRowFirstColumn="0" w:firstRowLastColumn="0" w:lastRowFirstColumn="0" w:lastRowLastColumn="0"/>
            <w:tcW w:w="3215" w:type="pct"/>
          </w:tcPr>
          <w:p w14:paraId="1B01C62D" w14:textId="383DB8FC" w:rsidR="00A85160" w:rsidRPr="00A85160" w:rsidRDefault="00A85160" w:rsidP="00A85160">
            <w:pPr>
              <w:rPr>
                <w:rFonts w:asciiTheme="majorHAnsi" w:hAnsiTheme="majorHAnsi"/>
                <w:b/>
                <w:iCs w:val="0"/>
                <w:color w:val="auto"/>
                <w:lang w:val="en-GB"/>
              </w:rPr>
            </w:pPr>
          </w:p>
        </w:tc>
      </w:tr>
      <w:tr w:rsidR="00A85160" w:rsidRPr="00A85160" w14:paraId="1B01C631" w14:textId="77777777" w:rsidTr="00A85160">
        <w:tc>
          <w:tcPr>
            <w:cnfStyle w:val="001000000000" w:firstRow="0" w:lastRow="0" w:firstColumn="1" w:lastColumn="0" w:oddVBand="0" w:evenVBand="0" w:oddHBand="0" w:evenHBand="0" w:firstRowFirstColumn="0" w:firstRowLastColumn="0" w:lastRowFirstColumn="0" w:lastRowLastColumn="0"/>
            <w:tcW w:w="1785" w:type="pct"/>
          </w:tcPr>
          <w:p w14:paraId="1B01C62F" w14:textId="4D03ED4C" w:rsidR="00A85160" w:rsidRPr="00A85160" w:rsidRDefault="00A85160" w:rsidP="00A85160">
            <w:pPr>
              <w:rPr>
                <w:rFonts w:asciiTheme="majorHAnsi" w:hAnsiTheme="majorHAnsi"/>
                <w:b/>
                <w:color w:val="auto"/>
                <w:lang w:val="en-GB"/>
              </w:rPr>
            </w:pPr>
            <w:r>
              <w:rPr>
                <w:rFonts w:asciiTheme="majorHAnsi" w:hAnsiTheme="majorHAnsi"/>
                <w:b/>
                <w:lang w:val="en-GB"/>
              </w:rPr>
              <w:t>Requirements</w:t>
            </w:r>
          </w:p>
        </w:tc>
        <w:tc>
          <w:tcPr>
            <w:cnfStyle w:val="000100000000" w:firstRow="0" w:lastRow="0" w:firstColumn="0" w:lastColumn="1" w:oddVBand="0" w:evenVBand="0" w:oddHBand="0" w:evenHBand="0" w:firstRowFirstColumn="0" w:firstRowLastColumn="0" w:lastRowFirstColumn="0" w:lastRowLastColumn="0"/>
            <w:tcW w:w="3215" w:type="pct"/>
          </w:tcPr>
          <w:p w14:paraId="1B01C630" w14:textId="4F9C1CBE" w:rsidR="00A85160" w:rsidRPr="00A85160" w:rsidRDefault="00A85160" w:rsidP="00A85160">
            <w:pPr>
              <w:rPr>
                <w:rFonts w:asciiTheme="majorHAnsi" w:hAnsiTheme="majorHAnsi"/>
                <w:b/>
                <w:i w:val="0"/>
                <w:color w:val="auto"/>
                <w:lang w:val="en-GB"/>
              </w:rPr>
            </w:pPr>
          </w:p>
        </w:tc>
      </w:tr>
      <w:tr w:rsidR="00A85160" w:rsidRPr="00A85160" w14:paraId="1B01C634" w14:textId="77777777" w:rsidTr="00A8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Pr>
          <w:p w14:paraId="1B01C632" w14:textId="751552FA" w:rsidR="00A85160" w:rsidRPr="00A85160" w:rsidRDefault="00A85160" w:rsidP="00A85160">
            <w:pPr>
              <w:rPr>
                <w:rFonts w:asciiTheme="majorHAnsi" w:hAnsiTheme="majorHAnsi"/>
                <w:b/>
                <w:color w:val="auto"/>
                <w:lang w:val="en-GB"/>
              </w:rPr>
            </w:pPr>
            <w:r w:rsidRPr="00D70D32">
              <w:rPr>
                <w:rFonts w:asciiTheme="majorHAnsi" w:hAnsiTheme="majorHAnsi"/>
                <w:b/>
                <w:lang w:val="en-GB"/>
              </w:rPr>
              <w:t>Teaching Period</w:t>
            </w:r>
          </w:p>
        </w:tc>
        <w:tc>
          <w:tcPr>
            <w:cnfStyle w:val="000100000000" w:firstRow="0" w:lastRow="0" w:firstColumn="0" w:lastColumn="1" w:oddVBand="0" w:evenVBand="0" w:oddHBand="0" w:evenHBand="0" w:firstRowFirstColumn="0" w:firstRowLastColumn="0" w:lastRowFirstColumn="0" w:lastRowLastColumn="0"/>
            <w:tcW w:w="3215" w:type="pct"/>
          </w:tcPr>
          <w:p w14:paraId="1B01C633" w14:textId="0B9F12D5" w:rsidR="00A85160" w:rsidRPr="00A85160" w:rsidRDefault="00403CE4" w:rsidP="00A85160">
            <w:pPr>
              <w:rPr>
                <w:rFonts w:asciiTheme="majorHAnsi" w:hAnsiTheme="majorHAnsi"/>
                <w:b/>
                <w:i w:val="0"/>
                <w:color w:val="auto"/>
                <w:lang w:val="en-GB"/>
              </w:rPr>
            </w:pPr>
            <w:r>
              <w:rPr>
                <w:rFonts w:asciiTheme="majorHAnsi" w:hAnsiTheme="majorHAnsi"/>
                <w:b/>
                <w:i w:val="0"/>
                <w:color w:val="auto"/>
                <w:lang w:val="en-GB"/>
              </w:rPr>
              <w:t xml:space="preserve">Sep. </w:t>
            </w:r>
            <w:r w:rsidR="0082428C">
              <w:rPr>
                <w:rFonts w:asciiTheme="majorHAnsi" w:hAnsiTheme="majorHAnsi"/>
                <w:b/>
                <w:i w:val="0"/>
                <w:color w:val="auto"/>
                <w:lang w:val="en-GB"/>
              </w:rPr>
              <w:t>8</w:t>
            </w:r>
            <w:r w:rsidRPr="00403CE4">
              <w:rPr>
                <w:rFonts w:asciiTheme="majorHAnsi" w:hAnsiTheme="majorHAnsi"/>
                <w:b/>
                <w:i w:val="0"/>
                <w:color w:val="auto"/>
                <w:vertAlign w:val="superscript"/>
                <w:lang w:val="en-GB"/>
              </w:rPr>
              <w:t>th</w:t>
            </w:r>
            <w:r>
              <w:rPr>
                <w:rFonts w:asciiTheme="majorHAnsi" w:hAnsiTheme="majorHAnsi"/>
                <w:b/>
                <w:i w:val="0"/>
                <w:color w:val="auto"/>
                <w:lang w:val="en-GB"/>
              </w:rPr>
              <w:t xml:space="preserve"> </w:t>
            </w:r>
            <w:proofErr w:type="gramStart"/>
            <w:r>
              <w:rPr>
                <w:rFonts w:asciiTheme="majorHAnsi" w:hAnsiTheme="majorHAnsi"/>
                <w:b/>
                <w:i w:val="0"/>
                <w:color w:val="auto"/>
                <w:lang w:val="en-GB"/>
              </w:rPr>
              <w:t xml:space="preserve">-  </w:t>
            </w:r>
            <w:r w:rsidR="0082428C">
              <w:rPr>
                <w:rFonts w:asciiTheme="majorHAnsi" w:hAnsiTheme="majorHAnsi"/>
                <w:b/>
                <w:i w:val="0"/>
                <w:color w:val="auto"/>
                <w:lang w:val="en-GB"/>
              </w:rPr>
              <w:t>Dec</w:t>
            </w:r>
            <w:r>
              <w:rPr>
                <w:rFonts w:asciiTheme="majorHAnsi" w:hAnsiTheme="majorHAnsi"/>
                <w:b/>
                <w:i w:val="0"/>
                <w:color w:val="auto"/>
                <w:lang w:val="en-GB"/>
              </w:rPr>
              <w:t>.</w:t>
            </w:r>
            <w:proofErr w:type="gramEnd"/>
            <w:r>
              <w:rPr>
                <w:rFonts w:asciiTheme="majorHAnsi" w:hAnsiTheme="majorHAnsi"/>
                <w:b/>
                <w:i w:val="0"/>
                <w:color w:val="auto"/>
                <w:lang w:val="en-GB"/>
              </w:rPr>
              <w:t xml:space="preserve"> 1</w:t>
            </w:r>
            <w:r w:rsidR="0082428C">
              <w:rPr>
                <w:rFonts w:asciiTheme="majorHAnsi" w:hAnsiTheme="majorHAnsi"/>
                <w:b/>
                <w:i w:val="0"/>
                <w:color w:val="auto"/>
                <w:lang w:val="en-GB"/>
              </w:rPr>
              <w:t>2</w:t>
            </w:r>
            <w:r w:rsidRPr="00403CE4">
              <w:rPr>
                <w:rFonts w:asciiTheme="majorHAnsi" w:hAnsiTheme="majorHAnsi"/>
                <w:b/>
                <w:i w:val="0"/>
                <w:color w:val="auto"/>
                <w:vertAlign w:val="superscript"/>
                <w:lang w:val="en-GB"/>
              </w:rPr>
              <w:t>t</w:t>
            </w:r>
            <w:r w:rsidR="0082428C">
              <w:rPr>
                <w:rFonts w:asciiTheme="majorHAnsi" w:hAnsiTheme="majorHAnsi"/>
                <w:b/>
                <w:i w:val="0"/>
                <w:color w:val="auto"/>
                <w:vertAlign w:val="superscript"/>
                <w:lang w:val="en-GB"/>
              </w:rPr>
              <w:t>h</w:t>
            </w:r>
            <w:r>
              <w:rPr>
                <w:rFonts w:asciiTheme="majorHAnsi" w:hAnsiTheme="majorHAnsi"/>
                <w:b/>
                <w:i w:val="0"/>
                <w:color w:val="auto"/>
                <w:lang w:val="en-GB"/>
              </w:rPr>
              <w:t xml:space="preserve"> </w:t>
            </w:r>
          </w:p>
        </w:tc>
      </w:tr>
      <w:tr w:rsidR="00A85160" w:rsidRPr="00A85160" w14:paraId="1B01C637" w14:textId="77777777" w:rsidTr="00A85160">
        <w:tc>
          <w:tcPr>
            <w:cnfStyle w:val="001000000000" w:firstRow="0" w:lastRow="0" w:firstColumn="1" w:lastColumn="0" w:oddVBand="0" w:evenVBand="0" w:oddHBand="0" w:evenHBand="0" w:firstRowFirstColumn="0" w:firstRowLastColumn="0" w:lastRowFirstColumn="0" w:lastRowLastColumn="0"/>
            <w:tcW w:w="1785" w:type="pct"/>
          </w:tcPr>
          <w:p w14:paraId="1B01C635" w14:textId="542ECB19" w:rsidR="00A85160" w:rsidRPr="00A85160" w:rsidRDefault="00A85160" w:rsidP="00A85160">
            <w:pPr>
              <w:rPr>
                <w:rFonts w:asciiTheme="majorHAnsi" w:hAnsiTheme="majorHAnsi"/>
                <w:b/>
                <w:color w:val="auto"/>
                <w:lang w:val="en-GB"/>
              </w:rPr>
            </w:pPr>
            <w:r w:rsidRPr="00D70D32">
              <w:rPr>
                <w:rFonts w:asciiTheme="majorHAnsi" w:hAnsiTheme="majorHAnsi"/>
                <w:b/>
                <w:lang w:val="en-GB"/>
              </w:rPr>
              <w:t>Prerequisites</w:t>
            </w:r>
          </w:p>
        </w:tc>
        <w:tc>
          <w:tcPr>
            <w:cnfStyle w:val="000100000000" w:firstRow="0" w:lastRow="0" w:firstColumn="0" w:lastColumn="1" w:oddVBand="0" w:evenVBand="0" w:oddHBand="0" w:evenHBand="0" w:firstRowFirstColumn="0" w:firstRowLastColumn="0" w:lastRowFirstColumn="0" w:lastRowLastColumn="0"/>
            <w:tcW w:w="3215" w:type="pct"/>
          </w:tcPr>
          <w:p w14:paraId="1B01C636" w14:textId="2D71F089" w:rsidR="00A85160" w:rsidRPr="00A85160" w:rsidRDefault="00A85160" w:rsidP="00A85160">
            <w:pPr>
              <w:rPr>
                <w:rFonts w:asciiTheme="majorHAnsi" w:hAnsiTheme="majorHAnsi"/>
                <w:b/>
                <w:i w:val="0"/>
                <w:color w:val="auto"/>
                <w:lang w:val="en-GB"/>
              </w:rPr>
            </w:pPr>
          </w:p>
        </w:tc>
      </w:tr>
      <w:tr w:rsidR="00A85160" w:rsidRPr="00A85160" w14:paraId="1B01C63A" w14:textId="77777777" w:rsidTr="00A8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Pr>
          <w:p w14:paraId="006C6A06" w14:textId="77777777" w:rsidR="00A85160" w:rsidRPr="00D70D32" w:rsidRDefault="00A85160" w:rsidP="00A85160">
            <w:pPr>
              <w:rPr>
                <w:rFonts w:asciiTheme="majorHAnsi" w:hAnsiTheme="majorHAnsi"/>
                <w:b/>
                <w:lang w:val="en-GB"/>
              </w:rPr>
            </w:pPr>
            <w:r w:rsidRPr="00D70D32">
              <w:rPr>
                <w:rFonts w:asciiTheme="majorHAnsi" w:hAnsiTheme="majorHAnsi"/>
                <w:b/>
                <w:lang w:val="en-GB"/>
              </w:rPr>
              <w:t>Department(s)</w:t>
            </w:r>
          </w:p>
          <w:p w14:paraId="1B01C638" w14:textId="1394944A" w:rsidR="00A85160" w:rsidRPr="00A85160" w:rsidRDefault="00A85160" w:rsidP="00A85160">
            <w:pPr>
              <w:rPr>
                <w:rFonts w:asciiTheme="majorHAnsi" w:hAnsiTheme="majorHAnsi"/>
                <w:b/>
                <w:color w:val="auto"/>
                <w:lang w:val="en-GB"/>
              </w:rPr>
            </w:pPr>
            <w:r w:rsidRPr="00D70D32">
              <w:rPr>
                <w:rFonts w:asciiTheme="majorHAnsi" w:hAnsiTheme="majorHAnsi"/>
                <w:b/>
                <w:lang w:val="en-GB"/>
              </w:rPr>
              <w:t>Course Director</w:t>
            </w:r>
            <w:r w:rsidR="00106808">
              <w:rPr>
                <w:rFonts w:asciiTheme="majorHAnsi" w:hAnsiTheme="majorHAnsi"/>
                <w:b/>
                <w:lang w:val="en-GB"/>
              </w:rPr>
              <w:t>/</w:t>
            </w:r>
          </w:p>
        </w:tc>
        <w:tc>
          <w:tcPr>
            <w:cnfStyle w:val="000100000000" w:firstRow="0" w:lastRow="0" w:firstColumn="0" w:lastColumn="1" w:oddVBand="0" w:evenVBand="0" w:oddHBand="0" w:evenHBand="0" w:firstRowFirstColumn="0" w:firstRowLastColumn="0" w:lastRowFirstColumn="0" w:lastRowLastColumn="0"/>
            <w:tcW w:w="3215" w:type="pct"/>
          </w:tcPr>
          <w:p w14:paraId="1B01C639" w14:textId="012C141C" w:rsidR="00A85160" w:rsidRPr="00A85160" w:rsidRDefault="00403CE4" w:rsidP="00A85160">
            <w:pPr>
              <w:rPr>
                <w:rFonts w:asciiTheme="majorHAnsi" w:hAnsiTheme="majorHAnsi"/>
                <w:b/>
                <w:i w:val="0"/>
                <w:color w:val="auto"/>
                <w:lang w:val="en-GB"/>
              </w:rPr>
            </w:pPr>
            <w:r>
              <w:rPr>
                <w:rFonts w:asciiTheme="majorHAnsi" w:hAnsiTheme="majorHAnsi"/>
                <w:b/>
                <w:i w:val="0"/>
                <w:color w:val="auto"/>
                <w:lang w:val="en-GB"/>
              </w:rPr>
              <w:t xml:space="preserve">System and Software </w:t>
            </w:r>
            <w:r w:rsidR="00106808">
              <w:rPr>
                <w:rFonts w:asciiTheme="majorHAnsi" w:hAnsiTheme="majorHAnsi"/>
                <w:b/>
                <w:i w:val="0"/>
                <w:color w:val="auto"/>
                <w:lang w:val="en-GB"/>
              </w:rPr>
              <w:t>T</w:t>
            </w:r>
            <w:r>
              <w:rPr>
                <w:rFonts w:asciiTheme="majorHAnsi" w:hAnsiTheme="majorHAnsi"/>
                <w:b/>
                <w:i w:val="0"/>
                <w:color w:val="auto"/>
                <w:lang w:val="en-GB"/>
              </w:rPr>
              <w:t xml:space="preserve">echnologies </w:t>
            </w:r>
          </w:p>
        </w:tc>
      </w:tr>
      <w:tr w:rsidR="00A85160" w:rsidRPr="00A85160" w14:paraId="1B01C63D" w14:textId="77777777" w:rsidTr="00A85160">
        <w:tc>
          <w:tcPr>
            <w:cnfStyle w:val="001000000000" w:firstRow="0" w:lastRow="0" w:firstColumn="1" w:lastColumn="0" w:oddVBand="0" w:evenVBand="0" w:oddHBand="0" w:evenHBand="0" w:firstRowFirstColumn="0" w:firstRowLastColumn="0" w:lastRowFirstColumn="0" w:lastRowLastColumn="0"/>
            <w:tcW w:w="1785" w:type="pct"/>
          </w:tcPr>
          <w:p w14:paraId="1B01C63B" w14:textId="74309BF0" w:rsidR="00A85160" w:rsidRPr="00A85160" w:rsidRDefault="00A85160" w:rsidP="00A85160">
            <w:pPr>
              <w:rPr>
                <w:rFonts w:asciiTheme="majorHAnsi" w:hAnsiTheme="majorHAnsi"/>
                <w:b/>
                <w:color w:val="auto"/>
                <w:lang w:val="en-GB"/>
              </w:rPr>
            </w:pPr>
            <w:r w:rsidRPr="00D70D32">
              <w:rPr>
                <w:rFonts w:asciiTheme="majorHAnsi" w:hAnsiTheme="majorHAnsi"/>
                <w:b/>
                <w:lang w:val="en-GB"/>
              </w:rPr>
              <w:t>Teaching Staff</w:t>
            </w:r>
          </w:p>
        </w:tc>
        <w:tc>
          <w:tcPr>
            <w:cnfStyle w:val="000100000000" w:firstRow="0" w:lastRow="0" w:firstColumn="0" w:lastColumn="1" w:oddVBand="0" w:evenVBand="0" w:oddHBand="0" w:evenHBand="0" w:firstRowFirstColumn="0" w:firstRowLastColumn="0" w:lastRowFirstColumn="0" w:lastRowLastColumn="0"/>
            <w:tcW w:w="3215" w:type="pct"/>
          </w:tcPr>
          <w:p w14:paraId="1B01C63C" w14:textId="3AFBC8BD" w:rsidR="00A85160" w:rsidRPr="00A85160" w:rsidRDefault="00403CE4" w:rsidP="00A85160">
            <w:pPr>
              <w:rPr>
                <w:rFonts w:asciiTheme="majorHAnsi" w:hAnsiTheme="majorHAnsi"/>
                <w:b/>
                <w:color w:val="auto"/>
                <w:lang w:val="en-GB"/>
              </w:rPr>
            </w:pPr>
            <w:r>
              <w:rPr>
                <w:rFonts w:asciiTheme="majorHAnsi" w:hAnsiTheme="majorHAnsi"/>
                <w:b/>
                <w:color w:val="auto"/>
                <w:lang w:val="en-GB"/>
              </w:rPr>
              <w:t>Géza Várady</w:t>
            </w:r>
          </w:p>
        </w:tc>
      </w:tr>
      <w:tr w:rsidR="00637494" w:rsidRPr="00A85160" w14:paraId="1BA2A80C" w14:textId="77777777" w:rsidTr="00A8516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785" w:type="pct"/>
          </w:tcPr>
          <w:p w14:paraId="17F05E28" w14:textId="437B45CF" w:rsidR="005C08F1" w:rsidRPr="00A85160" w:rsidRDefault="005C08F1" w:rsidP="005C08F1">
            <w:pPr>
              <w:suppressAutoHyphens/>
              <w:spacing w:after="200" w:line="276" w:lineRule="auto"/>
              <w:jc w:val="both"/>
              <w:rPr>
                <w:color w:val="auto"/>
                <w:sz w:val="22"/>
                <w:szCs w:val="22"/>
                <w:lang w:val="en-GB"/>
              </w:rPr>
            </w:pPr>
          </w:p>
        </w:tc>
        <w:tc>
          <w:tcPr>
            <w:cnfStyle w:val="000100000010" w:firstRow="0" w:lastRow="0" w:firstColumn="0" w:lastColumn="1" w:oddVBand="0" w:evenVBand="0" w:oddHBand="0" w:evenHBand="0" w:firstRowFirstColumn="0" w:firstRowLastColumn="0" w:lastRowFirstColumn="0" w:lastRowLastColumn="1"/>
            <w:tcW w:w="3215" w:type="pct"/>
          </w:tcPr>
          <w:p w14:paraId="7B58E052" w14:textId="399FD355" w:rsidR="005C08F1" w:rsidRPr="00A85160" w:rsidRDefault="005C08F1" w:rsidP="005C08F1">
            <w:pPr>
              <w:suppressAutoHyphens/>
              <w:spacing w:after="200" w:line="276" w:lineRule="auto"/>
              <w:rPr>
                <w:color w:val="auto"/>
                <w:sz w:val="22"/>
                <w:szCs w:val="22"/>
                <w:lang w:val="en-GB"/>
              </w:rPr>
            </w:pPr>
          </w:p>
        </w:tc>
      </w:tr>
    </w:tbl>
    <w:p w14:paraId="5E154A5F" w14:textId="1F077EA2" w:rsidR="009B4F16" w:rsidRPr="00A85160" w:rsidRDefault="00531994" w:rsidP="00CE73E0">
      <w:pPr>
        <w:pStyle w:val="Cmsor1"/>
        <w:shd w:val="clear" w:color="auto" w:fill="C7C7C7" w:themeFill="accent1" w:themeFillShade="E6"/>
        <w:rPr>
          <w:rFonts w:ascii="Times New Roman" w:hAnsi="Times New Roman"/>
          <w:sz w:val="20"/>
          <w:lang w:val="en-GB"/>
        </w:rPr>
      </w:pPr>
      <w:r>
        <w:rPr>
          <w:lang w:val="en-GB"/>
        </w:rPr>
        <w:t>course description</w:t>
      </w:r>
    </w:p>
    <w:p w14:paraId="3CFA98F6" w14:textId="77777777" w:rsidR="00531994" w:rsidRPr="009B1CFA" w:rsidRDefault="00782776" w:rsidP="00782776">
      <w:pPr>
        <w:rPr>
          <w:i/>
          <w:sz w:val="16"/>
          <w:szCs w:val="16"/>
          <w:lang w:val="en-GB"/>
        </w:rPr>
      </w:pPr>
      <w:r w:rsidRPr="009B1CFA">
        <w:rPr>
          <w:i/>
          <w:sz w:val="16"/>
          <w:szCs w:val="16"/>
          <w:lang w:val="en-GB"/>
        </w:rPr>
        <w:t xml:space="preserve">A short description of the course (max. 10 sentences). </w:t>
      </w:r>
    </w:p>
    <w:p w14:paraId="40B5F580" w14:textId="74CAD9EC" w:rsidR="00782776" w:rsidRPr="00F67726" w:rsidRDefault="00782776" w:rsidP="00782776">
      <w:pPr>
        <w:rPr>
          <w:lang w:val="en-GB"/>
        </w:rPr>
      </w:pPr>
      <w:r w:rsidRPr="00531994">
        <w:rPr>
          <w:i/>
          <w:sz w:val="16"/>
          <w:szCs w:val="16"/>
          <w:lang w:val="en-GB"/>
        </w:rPr>
        <w:t>Neptun: Instruction/Subjects/Subject Details/Basic data/Subject description</w:t>
      </w:r>
    </w:p>
    <w:p w14:paraId="6CAD1299" w14:textId="340C20AF" w:rsidR="00023F6C" w:rsidRPr="00A85160" w:rsidRDefault="00783CD2" w:rsidP="00207007">
      <w:pPr>
        <w:pStyle w:val="Cmsor1"/>
        <w:shd w:val="clear" w:color="auto" w:fill="C7C7C7" w:themeFill="accent1" w:themeFillShade="E6"/>
        <w:rPr>
          <w:lang w:val="en-GB"/>
        </w:rPr>
      </w:pPr>
      <w:r w:rsidRPr="00783CD2">
        <w:rPr>
          <w:smallCaps w:val="0"/>
          <w:spacing w:val="0"/>
          <w:sz w:val="20"/>
          <w:szCs w:val="20"/>
          <w:lang w:val="en-GB"/>
        </w:rPr>
        <w:t xml:space="preserve">The Computer Architectures course covers the theoretical and practical operation and architecture of computers. In addition to the main components, it introduces the operation and management of the peripherals, the architecture of the computer, including the CPU, its structure and operation, and optimisation options. By showing the relationship between low-level hardware layers and high-level programming, the entire computer operation becomes clear to </w:t>
      </w:r>
      <w:proofErr w:type="spellStart"/>
      <w:proofErr w:type="gramStart"/>
      <w:r w:rsidRPr="00783CD2">
        <w:rPr>
          <w:smallCaps w:val="0"/>
          <w:spacing w:val="0"/>
          <w:sz w:val="20"/>
          <w:szCs w:val="20"/>
          <w:lang w:val="en-GB"/>
        </w:rPr>
        <w:t>understand.</w:t>
      </w:r>
      <w:r w:rsidR="000F0372">
        <w:rPr>
          <w:lang w:val="en-GB"/>
        </w:rPr>
        <w:t>syllabus</w:t>
      </w:r>
      <w:proofErr w:type="spellEnd"/>
      <w:proofErr w:type="gramEnd"/>
    </w:p>
    <w:p w14:paraId="267957FC" w14:textId="09491E77" w:rsidR="00D649DA" w:rsidRPr="00531994" w:rsidRDefault="00782776" w:rsidP="00D649DA">
      <w:pPr>
        <w:rPr>
          <w:i/>
          <w:sz w:val="16"/>
          <w:szCs w:val="16"/>
          <w:lang w:val="en-GB"/>
        </w:rPr>
      </w:pPr>
      <w:r w:rsidRPr="00531994">
        <w:rPr>
          <w:i/>
          <w:sz w:val="16"/>
          <w:szCs w:val="16"/>
          <w:lang w:val="en-GB"/>
        </w:rPr>
        <w:t>Neptun: Instruction/Subjects/Subject Details/Syllabus</w:t>
      </w:r>
    </w:p>
    <w:p w14:paraId="712BD539" w14:textId="1B7DD2F5" w:rsidR="005C08F1" w:rsidRPr="00A85160" w:rsidRDefault="00531994" w:rsidP="00637494">
      <w:pPr>
        <w:pStyle w:val="Cmsor2"/>
        <w:numPr>
          <w:ilvl w:val="0"/>
          <w:numId w:val="25"/>
        </w:numPr>
        <w:rPr>
          <w:rFonts w:ascii="Times New Roman" w:hAnsi="Times New Roman"/>
          <w:b/>
          <w:bCs/>
          <w:lang w:val="en-GB"/>
        </w:rPr>
      </w:pPr>
      <w:r>
        <w:rPr>
          <w:b/>
          <w:bCs/>
          <w:lang w:val="en-GB"/>
        </w:rPr>
        <w:t>goals and objectives</w:t>
      </w:r>
    </w:p>
    <w:p w14:paraId="7BA86373" w14:textId="716BE10A" w:rsidR="00782776" w:rsidRDefault="00782776" w:rsidP="004223C6">
      <w:pPr>
        <w:suppressAutoHyphens/>
        <w:ind w:left="709"/>
        <w:rPr>
          <w:i/>
          <w:iCs/>
          <w:sz w:val="16"/>
          <w:szCs w:val="16"/>
          <w:lang w:val="en-GB"/>
        </w:rPr>
      </w:pPr>
      <w:r w:rsidRPr="00782776">
        <w:rPr>
          <w:i/>
          <w:iCs/>
          <w:sz w:val="16"/>
          <w:szCs w:val="16"/>
          <w:lang w:val="en-GB"/>
        </w:rPr>
        <w:t xml:space="preserve">Goals, student learning outcome. </w:t>
      </w:r>
    </w:p>
    <w:p w14:paraId="2577A992" w14:textId="7AB11097" w:rsidR="00F52DA0" w:rsidRPr="00F52DA0" w:rsidRDefault="00782776" w:rsidP="00F52DA0">
      <w:pPr>
        <w:suppressAutoHyphens/>
        <w:ind w:left="709"/>
        <w:rPr>
          <w:i/>
          <w:iCs/>
          <w:sz w:val="16"/>
          <w:szCs w:val="16"/>
          <w:lang w:val="en-GB"/>
        </w:rPr>
      </w:pPr>
      <w:r w:rsidRPr="00782776">
        <w:rPr>
          <w:i/>
          <w:iCs/>
          <w:sz w:val="16"/>
          <w:szCs w:val="16"/>
          <w:lang w:val="en-GB"/>
        </w:rPr>
        <w:t xml:space="preserve">Neptun: Instruction/Subjects/Subject Details/Syllabus/Goal of Instruction </w:t>
      </w:r>
    </w:p>
    <w:p w14:paraId="4EBE8805" w14:textId="42417746" w:rsidR="00576376" w:rsidRPr="00783CD2" w:rsidRDefault="00783CD2" w:rsidP="00783CD2">
      <w:pPr>
        <w:pStyle w:val="Cmsor1"/>
        <w:shd w:val="clear" w:color="auto" w:fill="C7C7C7" w:themeFill="accent1" w:themeFillShade="E6"/>
        <w:rPr>
          <w:smallCaps w:val="0"/>
          <w:spacing w:val="0"/>
          <w:sz w:val="20"/>
          <w:szCs w:val="20"/>
          <w:lang w:val="en-GB"/>
        </w:rPr>
      </w:pPr>
      <w:r w:rsidRPr="00783CD2">
        <w:rPr>
          <w:smallCaps w:val="0"/>
          <w:spacing w:val="0"/>
          <w:sz w:val="20"/>
          <w:szCs w:val="20"/>
          <w:lang w:val="en-GB"/>
        </w:rPr>
        <w:t xml:space="preserve">This course follows the logic of the structured design of computers, looking at the circuits built from transistors and their functions, as well as the internal design of the processor. The software and hardware support of parallel systems, the assembly-level programming process, all form a good basis for further and parallel subjects. Parallel architectures also </w:t>
      </w:r>
      <w:proofErr w:type="gramStart"/>
      <w:r w:rsidRPr="00783CD2">
        <w:rPr>
          <w:smallCaps w:val="0"/>
          <w:spacing w:val="0"/>
          <w:sz w:val="20"/>
          <w:szCs w:val="20"/>
          <w:lang w:val="en-GB"/>
        </w:rPr>
        <w:t>prepares</w:t>
      </w:r>
      <w:proofErr w:type="gramEnd"/>
      <w:r w:rsidRPr="00783CD2">
        <w:rPr>
          <w:smallCaps w:val="0"/>
          <w:spacing w:val="0"/>
          <w:sz w:val="20"/>
          <w:szCs w:val="20"/>
          <w:lang w:val="en-GB"/>
        </w:rPr>
        <w:t xml:space="preserve"> the students for the later parallel programming techniques studied at MSc level. It also covers the hardware solutions to the functionality covered in the Operating Systems course.</w:t>
      </w:r>
    </w:p>
    <w:p w14:paraId="57AD0700" w14:textId="7AC4F74A" w:rsidR="009B4F16" w:rsidRPr="00A85160" w:rsidRDefault="00531994" w:rsidP="00DC3D3E">
      <w:pPr>
        <w:pStyle w:val="Cmsor2"/>
        <w:numPr>
          <w:ilvl w:val="0"/>
          <w:numId w:val="25"/>
        </w:numPr>
        <w:rPr>
          <w:b/>
          <w:bCs/>
          <w:lang w:val="en-GB"/>
        </w:rPr>
      </w:pPr>
      <w:r>
        <w:rPr>
          <w:b/>
          <w:bCs/>
          <w:lang w:val="en-GB"/>
        </w:rPr>
        <w:t>course content</w:t>
      </w:r>
    </w:p>
    <w:p w14:paraId="270E6550" w14:textId="7977FFE0" w:rsidR="00D649DA" w:rsidRPr="00A85160" w:rsidRDefault="00782776" w:rsidP="00A241DC">
      <w:pPr>
        <w:suppressAutoHyphens/>
        <w:ind w:left="709"/>
        <w:rPr>
          <w:i/>
          <w:iCs/>
          <w:sz w:val="16"/>
          <w:szCs w:val="16"/>
          <w:lang w:val="en-GB"/>
        </w:rPr>
      </w:pPr>
      <w:r w:rsidRPr="00782776">
        <w:rPr>
          <w:i/>
          <w:iCs/>
          <w:sz w:val="16"/>
          <w:szCs w:val="16"/>
          <w:lang w:val="en-GB"/>
        </w:rPr>
        <w:t>Neptun: Instruction/Subjects/Subject Details/Syllabus/Subject content</w:t>
      </w:r>
    </w:p>
    <w:p w14:paraId="305E6F12" w14:textId="77777777" w:rsidR="00B20BFF" w:rsidRPr="00A85160" w:rsidRDefault="00B20BFF" w:rsidP="00A241DC">
      <w:pPr>
        <w:suppressAutoHyphens/>
        <w:ind w:left="709"/>
        <w:rPr>
          <w:i/>
          <w:iCs/>
          <w:sz w:val="16"/>
          <w:szCs w:val="16"/>
          <w:lang w:val="en-GB"/>
        </w:rPr>
      </w:pPr>
    </w:p>
    <w:tbl>
      <w:tblPr>
        <w:tblStyle w:val="Tblzategyszer3"/>
        <w:tblW w:w="10348" w:type="dxa"/>
        <w:tblInd w:w="142" w:type="dxa"/>
        <w:tblLayout w:type="fixed"/>
        <w:tblLook w:val="04A0" w:firstRow="1" w:lastRow="0" w:firstColumn="1" w:lastColumn="0" w:noHBand="0" w:noVBand="1"/>
      </w:tblPr>
      <w:tblGrid>
        <w:gridCol w:w="1843"/>
        <w:gridCol w:w="8505"/>
      </w:tblGrid>
      <w:tr w:rsidR="00637494" w:rsidRPr="00A85160" w14:paraId="017A07AD" w14:textId="77777777" w:rsidTr="001F431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3" w:type="dxa"/>
          </w:tcPr>
          <w:p w14:paraId="2EBD18DD" w14:textId="1DF29B0A" w:rsidR="00720EAD" w:rsidRPr="00A85160" w:rsidRDefault="00720EAD" w:rsidP="00052842">
            <w:pPr>
              <w:keepNext/>
              <w:rPr>
                <w:b w:val="0"/>
                <w:bCs w:val="0"/>
                <w:lang w:val="en-GB"/>
              </w:rPr>
            </w:pPr>
          </w:p>
        </w:tc>
        <w:tc>
          <w:tcPr>
            <w:tcW w:w="8505" w:type="dxa"/>
          </w:tcPr>
          <w:p w14:paraId="276FA783" w14:textId="3FC5E19B" w:rsidR="00720EAD" w:rsidRPr="00A85160" w:rsidRDefault="00340072" w:rsidP="00052842">
            <w:pPr>
              <w:keepNext/>
              <w:jc w:val="center"/>
              <w:cnfStyle w:val="100000000000" w:firstRow="1" w:lastRow="0" w:firstColumn="0" w:lastColumn="0" w:oddVBand="0" w:evenVBand="0" w:oddHBand="0" w:evenHBand="0" w:firstRowFirstColumn="0" w:firstRowLastColumn="0" w:lastRowFirstColumn="0" w:lastRowLastColumn="0"/>
              <w:rPr>
                <w:rFonts w:cstheme="minorHAnsi"/>
                <w:b w:val="0"/>
                <w:bCs w:val="0"/>
                <w:spacing w:val="20"/>
                <w:sz w:val="22"/>
                <w:lang w:val="en-GB"/>
              </w:rPr>
            </w:pPr>
            <w:r>
              <w:rPr>
                <w:rFonts w:cstheme="minorHAnsi"/>
                <w:spacing w:val="20"/>
                <w:sz w:val="22"/>
                <w:lang w:val="en-GB"/>
              </w:rPr>
              <w:t>TOPICS</w:t>
            </w:r>
          </w:p>
        </w:tc>
      </w:tr>
      <w:tr w:rsidR="00531994" w:rsidRPr="00A85160" w14:paraId="16615C04" w14:textId="77777777" w:rsidTr="001F4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418520B9" w14:textId="5C8D6A55" w:rsidR="00531994" w:rsidRPr="00A85160" w:rsidRDefault="00531994" w:rsidP="00531994">
            <w:pPr>
              <w:rPr>
                <w:rFonts w:cstheme="minorHAnsi"/>
                <w:b w:val="0"/>
                <w:bCs w:val="0"/>
                <w:spacing w:val="20"/>
                <w:sz w:val="22"/>
                <w:lang w:val="en-GB"/>
              </w:rPr>
            </w:pPr>
            <w:r>
              <w:rPr>
                <w:rFonts w:cstheme="minorHAnsi"/>
                <w:spacing w:val="20"/>
                <w:sz w:val="22"/>
                <w:lang w:val="en-GB"/>
              </w:rPr>
              <w:t>LECTURE</w:t>
            </w:r>
          </w:p>
        </w:tc>
        <w:tc>
          <w:tcPr>
            <w:tcW w:w="8505" w:type="dxa"/>
            <w:shd w:val="clear" w:color="auto" w:fill="DFDFDF" w:themeFill="background2" w:themeFillShade="E6"/>
          </w:tcPr>
          <w:p w14:paraId="7D4EA42B" w14:textId="77777777" w:rsidR="00783CD2" w:rsidRPr="00783CD2" w:rsidRDefault="00783CD2" w:rsidP="00783CD2">
            <w:pPr>
              <w:ind w:left="720"/>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783CD2">
              <w:rPr>
                <w:rFonts w:ascii="Calibri" w:eastAsia="Times New Roman" w:hAnsi="Calibri" w:cs="Times New Roman"/>
                <w:i/>
                <w:iCs/>
                <w:color w:val="969696"/>
                <w:lang w:val="en-GB"/>
              </w:rPr>
              <w:t>1. Computer history, classification</w:t>
            </w:r>
          </w:p>
          <w:p w14:paraId="4CFCF603" w14:textId="77777777" w:rsidR="00783CD2" w:rsidRPr="00783CD2" w:rsidRDefault="00783CD2" w:rsidP="00783CD2">
            <w:pPr>
              <w:ind w:left="720"/>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783CD2">
              <w:rPr>
                <w:rFonts w:ascii="Calibri" w:eastAsia="Times New Roman" w:hAnsi="Calibri" w:cs="Times New Roman"/>
                <w:i/>
                <w:iCs/>
                <w:color w:val="969696"/>
                <w:lang w:val="en-GB"/>
              </w:rPr>
              <w:t>2. Basic operation of computers, parallelisation options</w:t>
            </w:r>
          </w:p>
          <w:p w14:paraId="1F76BC9D" w14:textId="77777777" w:rsidR="00783CD2" w:rsidRPr="00783CD2" w:rsidRDefault="00783CD2" w:rsidP="00783CD2">
            <w:pPr>
              <w:ind w:left="720"/>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783CD2">
              <w:rPr>
                <w:rFonts w:ascii="Calibri" w:eastAsia="Times New Roman" w:hAnsi="Calibri" w:cs="Times New Roman"/>
                <w:i/>
                <w:iCs/>
                <w:color w:val="969696"/>
                <w:lang w:val="en-GB"/>
              </w:rPr>
              <w:t>3. How hard disks work, HAMR, RAID</w:t>
            </w:r>
          </w:p>
          <w:p w14:paraId="292E9F9D" w14:textId="77777777" w:rsidR="00783CD2" w:rsidRPr="00783CD2" w:rsidRDefault="00783CD2" w:rsidP="00783CD2">
            <w:pPr>
              <w:ind w:left="720"/>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783CD2">
              <w:rPr>
                <w:rFonts w:ascii="Calibri" w:eastAsia="Times New Roman" w:hAnsi="Calibri" w:cs="Times New Roman"/>
                <w:i/>
                <w:iCs/>
                <w:color w:val="969696"/>
                <w:lang w:val="en-GB"/>
              </w:rPr>
              <w:t>4. Digital logic level overview, bus systems, memories</w:t>
            </w:r>
          </w:p>
          <w:p w14:paraId="7CAE15EF" w14:textId="77777777" w:rsidR="00783CD2" w:rsidRPr="00783CD2" w:rsidRDefault="00783CD2" w:rsidP="00783CD2">
            <w:pPr>
              <w:ind w:left="720"/>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783CD2">
              <w:rPr>
                <w:rFonts w:ascii="Calibri" w:eastAsia="Times New Roman" w:hAnsi="Calibri" w:cs="Times New Roman"/>
                <w:i/>
                <w:iCs/>
                <w:color w:val="969696"/>
                <w:lang w:val="en-GB"/>
              </w:rPr>
              <w:t>5. microarchitecture level, IJVM Mic-1</w:t>
            </w:r>
          </w:p>
          <w:p w14:paraId="3D8C721A" w14:textId="77777777" w:rsidR="00783CD2" w:rsidRPr="00783CD2" w:rsidRDefault="00783CD2" w:rsidP="00783CD2">
            <w:pPr>
              <w:ind w:left="720"/>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783CD2">
              <w:rPr>
                <w:rFonts w:ascii="Calibri" w:eastAsia="Times New Roman" w:hAnsi="Calibri" w:cs="Times New Roman"/>
                <w:i/>
                <w:iCs/>
                <w:color w:val="969696"/>
                <w:lang w:val="en-GB"/>
              </w:rPr>
              <w:t>6. microarchitecture level, Mic-2</w:t>
            </w:r>
          </w:p>
          <w:p w14:paraId="50022816" w14:textId="77777777" w:rsidR="00783CD2" w:rsidRPr="00783CD2" w:rsidRDefault="00783CD2" w:rsidP="00783CD2">
            <w:pPr>
              <w:ind w:left="720"/>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783CD2">
              <w:rPr>
                <w:rFonts w:ascii="Calibri" w:eastAsia="Times New Roman" w:hAnsi="Calibri" w:cs="Times New Roman"/>
                <w:i/>
                <w:iCs/>
                <w:color w:val="969696"/>
                <w:lang w:val="en-GB"/>
              </w:rPr>
              <w:t>7. microarchitecture level, Mic-3</w:t>
            </w:r>
          </w:p>
          <w:p w14:paraId="7DC8A942" w14:textId="77777777" w:rsidR="00783CD2" w:rsidRPr="00783CD2" w:rsidRDefault="00783CD2" w:rsidP="00783CD2">
            <w:pPr>
              <w:ind w:left="720"/>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783CD2">
              <w:rPr>
                <w:rFonts w:ascii="Calibri" w:eastAsia="Times New Roman" w:hAnsi="Calibri" w:cs="Times New Roman"/>
                <w:i/>
                <w:iCs/>
                <w:color w:val="969696"/>
                <w:lang w:val="en-GB"/>
              </w:rPr>
              <w:t>8. microarchitecture level, Mic-4</w:t>
            </w:r>
          </w:p>
          <w:p w14:paraId="16123DF1" w14:textId="77777777" w:rsidR="00783CD2" w:rsidRPr="00783CD2" w:rsidRDefault="00783CD2" w:rsidP="00783CD2">
            <w:pPr>
              <w:ind w:left="720"/>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783CD2">
              <w:rPr>
                <w:rFonts w:ascii="Calibri" w:eastAsia="Times New Roman" w:hAnsi="Calibri" w:cs="Times New Roman"/>
                <w:i/>
                <w:iCs/>
                <w:color w:val="969696"/>
                <w:lang w:val="en-GB"/>
              </w:rPr>
              <w:t>9. SPRING BREAK</w:t>
            </w:r>
          </w:p>
          <w:p w14:paraId="54DF0EDB" w14:textId="77777777" w:rsidR="00783CD2" w:rsidRPr="00783CD2" w:rsidRDefault="00783CD2" w:rsidP="00783CD2">
            <w:pPr>
              <w:ind w:left="720"/>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783CD2">
              <w:rPr>
                <w:rFonts w:ascii="Calibri" w:eastAsia="Times New Roman" w:hAnsi="Calibri" w:cs="Times New Roman"/>
                <w:i/>
                <w:iCs/>
                <w:color w:val="969696"/>
                <w:lang w:val="en-GB"/>
              </w:rPr>
              <w:t>10. cache accelerators, cache strategies</w:t>
            </w:r>
          </w:p>
          <w:p w14:paraId="0C49CC44" w14:textId="77777777" w:rsidR="00783CD2" w:rsidRPr="00783CD2" w:rsidRDefault="00783CD2" w:rsidP="00783CD2">
            <w:pPr>
              <w:ind w:left="720"/>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783CD2">
              <w:rPr>
                <w:rFonts w:ascii="Calibri" w:eastAsia="Times New Roman" w:hAnsi="Calibri" w:cs="Times New Roman"/>
                <w:i/>
                <w:iCs/>
                <w:color w:val="969696"/>
                <w:lang w:val="en-GB"/>
              </w:rPr>
              <w:t>11. branch prediction</w:t>
            </w:r>
          </w:p>
          <w:p w14:paraId="062E04FA" w14:textId="77777777" w:rsidR="00783CD2" w:rsidRPr="00783CD2" w:rsidRDefault="00783CD2" w:rsidP="00783CD2">
            <w:pPr>
              <w:ind w:left="720"/>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783CD2">
              <w:rPr>
                <w:rFonts w:ascii="Calibri" w:eastAsia="Times New Roman" w:hAnsi="Calibri" w:cs="Times New Roman"/>
                <w:i/>
                <w:iCs/>
                <w:color w:val="969696"/>
                <w:lang w:val="en-GB"/>
              </w:rPr>
              <w:t>12. out of order execution</w:t>
            </w:r>
          </w:p>
          <w:p w14:paraId="2E81AE1B" w14:textId="77777777" w:rsidR="00783CD2" w:rsidRPr="00783CD2" w:rsidRDefault="00783CD2" w:rsidP="00783CD2">
            <w:pPr>
              <w:ind w:left="720"/>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783CD2">
              <w:rPr>
                <w:rFonts w:ascii="Calibri" w:eastAsia="Times New Roman" w:hAnsi="Calibri" w:cs="Times New Roman"/>
                <w:i/>
                <w:iCs/>
                <w:color w:val="969696"/>
                <w:lang w:val="en-GB"/>
              </w:rPr>
              <w:t>13. ISA level, instructions, data types</w:t>
            </w:r>
          </w:p>
          <w:p w14:paraId="2B452320" w14:textId="40011FFE" w:rsidR="00531994" w:rsidRPr="00471FE9" w:rsidRDefault="00783CD2" w:rsidP="00783CD2">
            <w:pPr>
              <w:ind w:left="720"/>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783CD2">
              <w:rPr>
                <w:rFonts w:ascii="Calibri" w:eastAsia="Times New Roman" w:hAnsi="Calibri" w:cs="Times New Roman"/>
                <w:i/>
                <w:iCs/>
                <w:color w:val="969696"/>
                <w:lang w:val="en-GB"/>
              </w:rPr>
              <w:t>14. IA-64 architecture advantages</w:t>
            </w:r>
          </w:p>
        </w:tc>
      </w:tr>
      <w:tr w:rsidR="00531994" w:rsidRPr="00A85160" w14:paraId="0C9C20B6" w14:textId="77777777" w:rsidTr="001F4310">
        <w:tc>
          <w:tcPr>
            <w:cnfStyle w:val="001000000000" w:firstRow="0" w:lastRow="0" w:firstColumn="1" w:lastColumn="0" w:oddVBand="0" w:evenVBand="0" w:oddHBand="0" w:evenHBand="0" w:firstRowFirstColumn="0" w:firstRowLastColumn="0" w:lastRowFirstColumn="0" w:lastRowLastColumn="0"/>
            <w:tcW w:w="1843" w:type="dxa"/>
          </w:tcPr>
          <w:p w14:paraId="3013D3AE" w14:textId="3B3A5664" w:rsidR="00531994" w:rsidRPr="00A85160" w:rsidRDefault="00531994" w:rsidP="00531994">
            <w:pPr>
              <w:rPr>
                <w:rFonts w:cstheme="minorHAnsi"/>
                <w:b w:val="0"/>
                <w:bCs w:val="0"/>
                <w:spacing w:val="20"/>
                <w:sz w:val="22"/>
                <w:lang w:val="en-GB"/>
              </w:rPr>
            </w:pPr>
          </w:p>
        </w:tc>
        <w:tc>
          <w:tcPr>
            <w:tcW w:w="8505" w:type="dxa"/>
            <w:shd w:val="clear" w:color="auto" w:fill="DFDFDF" w:themeFill="background2" w:themeFillShade="E6"/>
          </w:tcPr>
          <w:p w14:paraId="03AC85F8" w14:textId="77777777" w:rsidR="00531994" w:rsidRPr="00A85160" w:rsidRDefault="00531994" w:rsidP="00531994">
            <w:pPr>
              <w:cnfStyle w:val="000000000000" w:firstRow="0" w:lastRow="0" w:firstColumn="0" w:lastColumn="0" w:oddVBand="0" w:evenVBand="0" w:oddHBand="0" w:evenHBand="0" w:firstRowFirstColumn="0" w:firstRowLastColumn="0" w:lastRowFirstColumn="0" w:lastRowLastColumn="0"/>
              <w:rPr>
                <w:i/>
                <w:iCs/>
                <w:color w:val="969696" w:themeColor="accent3"/>
                <w:lang w:val="en-GB"/>
              </w:rPr>
            </w:pPr>
          </w:p>
        </w:tc>
      </w:tr>
      <w:tr w:rsidR="00531994" w:rsidRPr="00A85160" w14:paraId="71CC3EF0" w14:textId="77777777" w:rsidTr="001F4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5C9FA0A3" w14:textId="481107F4" w:rsidR="00531994" w:rsidRPr="00A85160" w:rsidRDefault="00531994" w:rsidP="00531994">
            <w:pPr>
              <w:rPr>
                <w:rFonts w:cstheme="minorHAnsi"/>
                <w:b w:val="0"/>
                <w:bCs w:val="0"/>
                <w:spacing w:val="20"/>
                <w:sz w:val="22"/>
                <w:lang w:val="en-GB"/>
              </w:rPr>
            </w:pPr>
          </w:p>
        </w:tc>
        <w:tc>
          <w:tcPr>
            <w:tcW w:w="8505" w:type="dxa"/>
            <w:shd w:val="clear" w:color="auto" w:fill="DFDFDF" w:themeFill="background2" w:themeFillShade="E6"/>
          </w:tcPr>
          <w:p w14:paraId="72E261BB" w14:textId="77777777" w:rsidR="00531994" w:rsidRPr="00A85160" w:rsidRDefault="00531994" w:rsidP="00531994">
            <w:pPr>
              <w:cnfStyle w:val="000000100000" w:firstRow="0" w:lastRow="0" w:firstColumn="0" w:lastColumn="0" w:oddVBand="0" w:evenVBand="0" w:oddHBand="1" w:evenHBand="0" w:firstRowFirstColumn="0" w:firstRowLastColumn="0" w:lastRowFirstColumn="0" w:lastRowLastColumn="0"/>
              <w:rPr>
                <w:i/>
                <w:iCs/>
                <w:color w:val="969696" w:themeColor="accent3"/>
                <w:lang w:val="en-GB"/>
              </w:rPr>
            </w:pPr>
          </w:p>
        </w:tc>
      </w:tr>
    </w:tbl>
    <w:p w14:paraId="4C796D60" w14:textId="6E2F27EA" w:rsidR="00065780" w:rsidRPr="00A85160" w:rsidRDefault="00065780" w:rsidP="00720EAD">
      <w:pPr>
        <w:jc w:val="center"/>
        <w:rPr>
          <w:b/>
          <w:bCs/>
          <w:highlight w:val="green"/>
          <w:lang w:val="en-GB"/>
        </w:rPr>
      </w:pPr>
    </w:p>
    <w:p w14:paraId="644352AD" w14:textId="77777777" w:rsidR="00576376" w:rsidRPr="00A85160" w:rsidRDefault="00576376" w:rsidP="00576376">
      <w:pPr>
        <w:rPr>
          <w:lang w:val="en-GB"/>
        </w:rPr>
      </w:pPr>
    </w:p>
    <w:p w14:paraId="22B83FAD" w14:textId="00651B98" w:rsidR="00531994" w:rsidRPr="00531994" w:rsidRDefault="00531994" w:rsidP="00531994">
      <w:pPr>
        <w:pStyle w:val="Cmsor3"/>
        <w:rPr>
          <w:b/>
          <w:bCs/>
          <w:lang w:val="en-GB"/>
        </w:rPr>
      </w:pPr>
      <w:r w:rsidRPr="00531994">
        <w:rPr>
          <w:b/>
          <w:bCs/>
          <w:lang w:val="en-GB"/>
        </w:rPr>
        <w:t>DETAILED SYLLABUS AND COURSE SCHEDULE</w:t>
      </w:r>
    </w:p>
    <w:p w14:paraId="345D9654" w14:textId="329DC81E" w:rsidR="00531994" w:rsidRPr="00531994" w:rsidRDefault="00531994" w:rsidP="00531994">
      <w:pPr>
        <w:pStyle w:val="Cmsor3"/>
        <w:rPr>
          <w:bCs/>
          <w:i/>
          <w:sz w:val="16"/>
          <w:szCs w:val="16"/>
          <w:lang w:val="en-GB"/>
        </w:rPr>
      </w:pPr>
      <w:r w:rsidRPr="00531994">
        <w:rPr>
          <w:bCs/>
          <w:i/>
          <w:sz w:val="16"/>
          <w:szCs w:val="16"/>
          <w:lang w:val="en-GB"/>
        </w:rPr>
        <w:t>aca</w:t>
      </w:r>
      <w:r>
        <w:rPr>
          <w:bCs/>
          <w:i/>
          <w:sz w:val="16"/>
          <w:szCs w:val="16"/>
          <w:lang w:val="en-GB"/>
        </w:rPr>
        <w:t>demic holidays included</w:t>
      </w:r>
    </w:p>
    <w:p w14:paraId="3B03CFFA" w14:textId="77777777" w:rsidR="00576376" w:rsidRPr="00A85160" w:rsidRDefault="00576376" w:rsidP="00576376">
      <w:pPr>
        <w:rPr>
          <w:lang w:val="en-GB"/>
        </w:rPr>
      </w:pPr>
    </w:p>
    <w:tbl>
      <w:tblPr>
        <w:tblStyle w:val="Tblzatrcsos7tarka1"/>
        <w:tblW w:w="10350" w:type="dxa"/>
        <w:tblLayout w:type="fixed"/>
        <w:tblLook w:val="04A0" w:firstRow="1" w:lastRow="0" w:firstColumn="1" w:lastColumn="0" w:noHBand="0" w:noVBand="1"/>
      </w:tblPr>
      <w:tblGrid>
        <w:gridCol w:w="711"/>
        <w:gridCol w:w="3827"/>
        <w:gridCol w:w="1985"/>
        <w:gridCol w:w="1842"/>
        <w:gridCol w:w="1985"/>
      </w:tblGrid>
      <w:tr w:rsidR="00637494" w:rsidRPr="00A85160" w14:paraId="0B8BD166" w14:textId="77777777" w:rsidTr="003563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50" w:type="dxa"/>
            <w:gridSpan w:val="5"/>
          </w:tcPr>
          <w:p w14:paraId="0BE2816C" w14:textId="2202B39C" w:rsidR="00BE0BC5" w:rsidRPr="00A85160" w:rsidRDefault="00531994" w:rsidP="000976E2">
            <w:pPr>
              <w:keepNext/>
              <w:jc w:val="left"/>
              <w:rPr>
                <w:rFonts w:cstheme="minorHAnsi"/>
                <w:b w:val="0"/>
                <w:bCs w:val="0"/>
                <w:spacing w:val="20"/>
                <w:lang w:val="en-GB"/>
              </w:rPr>
            </w:pPr>
            <w:r>
              <w:rPr>
                <w:rFonts w:cstheme="minorHAnsi"/>
                <w:spacing w:val="20"/>
                <w:lang w:val="en-GB"/>
              </w:rPr>
              <w:t>LECTURE</w:t>
            </w:r>
            <w:r w:rsidR="00EC5287" w:rsidRPr="00A85160">
              <w:rPr>
                <w:rFonts w:cstheme="minorHAnsi"/>
                <w:spacing w:val="20"/>
                <w:lang w:val="en-GB"/>
              </w:rPr>
              <w:t xml:space="preserve"> </w:t>
            </w:r>
          </w:p>
        </w:tc>
      </w:tr>
      <w:tr w:rsidR="00637494" w:rsidRPr="00A85160" w14:paraId="70EBC578" w14:textId="77777777" w:rsidTr="0035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0DECDC46" w14:textId="13FA1817" w:rsidR="00EC5287" w:rsidRPr="00A85160" w:rsidRDefault="00531994" w:rsidP="00531994">
            <w:pPr>
              <w:keepNext/>
              <w:ind w:right="-106"/>
              <w:jc w:val="center"/>
              <w:rPr>
                <w:rFonts w:cstheme="minorHAnsi"/>
                <w:b/>
                <w:bCs/>
                <w:caps/>
                <w:lang w:val="en-GB"/>
              </w:rPr>
            </w:pPr>
            <w:r>
              <w:rPr>
                <w:rFonts w:cstheme="minorHAnsi"/>
                <w:lang w:val="en-GB"/>
              </w:rPr>
              <w:t>week</w:t>
            </w:r>
          </w:p>
        </w:tc>
        <w:tc>
          <w:tcPr>
            <w:tcW w:w="3827" w:type="dxa"/>
          </w:tcPr>
          <w:p w14:paraId="52CB0EF8" w14:textId="6A0085E3" w:rsidR="00EC5287" w:rsidRPr="00A85160" w:rsidRDefault="00531994" w:rsidP="003E046B">
            <w:pPr>
              <w:keepNext/>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Topic</w:t>
            </w:r>
          </w:p>
        </w:tc>
        <w:tc>
          <w:tcPr>
            <w:tcW w:w="1985" w:type="dxa"/>
          </w:tcPr>
          <w:p w14:paraId="7D72CD70" w14:textId="77777777" w:rsidR="00EC5287" w:rsidRDefault="00531994" w:rsidP="003E046B">
            <w:pPr>
              <w:keepNext/>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Compulsory reading; page number</w:t>
            </w:r>
          </w:p>
          <w:p w14:paraId="530A1A02" w14:textId="0292960C" w:rsidR="00531994" w:rsidRPr="00A85160" w:rsidRDefault="00531994" w:rsidP="003E046B">
            <w:pPr>
              <w:keepNext/>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(from … to …)</w:t>
            </w:r>
          </w:p>
        </w:tc>
        <w:tc>
          <w:tcPr>
            <w:tcW w:w="1842" w:type="dxa"/>
          </w:tcPr>
          <w:p w14:paraId="4594975E" w14:textId="52B0D659" w:rsidR="00EC5287" w:rsidRPr="00A85160" w:rsidRDefault="00531994" w:rsidP="003E046B">
            <w:pPr>
              <w:keepNext/>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Required tasks (assignments, tests, etc.)</w:t>
            </w:r>
          </w:p>
        </w:tc>
        <w:tc>
          <w:tcPr>
            <w:tcW w:w="1985" w:type="dxa"/>
          </w:tcPr>
          <w:p w14:paraId="707FC66A" w14:textId="49FCBA5E" w:rsidR="00EC5287" w:rsidRPr="00A85160" w:rsidRDefault="00531994" w:rsidP="003E046B">
            <w:pPr>
              <w:keepNext/>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Completion date, due date</w:t>
            </w:r>
          </w:p>
        </w:tc>
      </w:tr>
      <w:tr w:rsidR="00CC2357" w:rsidRPr="00A85160" w14:paraId="73DACD1F" w14:textId="77777777" w:rsidTr="003563A3">
        <w:tc>
          <w:tcPr>
            <w:cnfStyle w:val="001000000000" w:firstRow="0" w:lastRow="0" w:firstColumn="1" w:lastColumn="0" w:oddVBand="0" w:evenVBand="0" w:oddHBand="0" w:evenHBand="0" w:firstRowFirstColumn="0" w:firstRowLastColumn="0" w:lastRowFirstColumn="0" w:lastRowLastColumn="0"/>
            <w:tcW w:w="711" w:type="dxa"/>
          </w:tcPr>
          <w:p w14:paraId="20037B44" w14:textId="38403767" w:rsidR="00CC2357" w:rsidRPr="00A85160" w:rsidRDefault="00CC2357" w:rsidP="00CC2357">
            <w:pPr>
              <w:rPr>
                <w:lang w:val="en-GB"/>
              </w:rPr>
            </w:pPr>
            <w:r w:rsidRPr="00A85160">
              <w:rPr>
                <w:lang w:val="en-GB"/>
              </w:rPr>
              <w:t>1.</w:t>
            </w:r>
          </w:p>
        </w:tc>
        <w:tc>
          <w:tcPr>
            <w:tcW w:w="3827" w:type="dxa"/>
          </w:tcPr>
          <w:p w14:paraId="409C9E1E" w14:textId="289451C5" w:rsidR="00CC2357" w:rsidRPr="00A51E4A" w:rsidRDefault="00783CD2" w:rsidP="00CC2357">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val="en-GB"/>
              </w:rPr>
            </w:pPr>
            <w:r w:rsidRPr="00783CD2">
              <w:rPr>
                <w:rFonts w:ascii="Calibri" w:eastAsia="Times New Roman" w:hAnsi="Calibri" w:cs="Times New Roman"/>
                <w:color w:val="auto"/>
                <w:lang w:val="en-GB"/>
              </w:rPr>
              <w:t>Computer history, classification</w:t>
            </w:r>
          </w:p>
        </w:tc>
        <w:tc>
          <w:tcPr>
            <w:tcW w:w="1985" w:type="dxa"/>
          </w:tcPr>
          <w:p w14:paraId="536ACA80" w14:textId="1FB178DE" w:rsidR="00CC2357" w:rsidRPr="00A85160" w:rsidRDefault="00783CD2" w:rsidP="00CC2357">
            <w:pPr>
              <w:cnfStyle w:val="000000000000" w:firstRow="0" w:lastRow="0" w:firstColumn="0" w:lastColumn="0" w:oddVBand="0" w:evenVBand="0" w:oddHBand="0" w:evenHBand="0" w:firstRowFirstColumn="0" w:firstRowLastColumn="0" w:lastRowFirstColumn="0" w:lastRowLastColumn="0"/>
              <w:rPr>
                <w:lang w:val="en-GB"/>
              </w:rPr>
            </w:pPr>
            <w:r>
              <w:rPr>
                <w:lang w:val="en-GB"/>
              </w:rPr>
              <w:t>2-36</w:t>
            </w:r>
          </w:p>
        </w:tc>
        <w:tc>
          <w:tcPr>
            <w:tcW w:w="1842" w:type="dxa"/>
          </w:tcPr>
          <w:p w14:paraId="42E77607" w14:textId="0DA240AA" w:rsidR="00CC2357" w:rsidRPr="00A85160" w:rsidRDefault="00CC2357" w:rsidP="00CC2357">
            <w:pPr>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44A7C91A" w14:textId="4B68A5F5" w:rsidR="00CC2357" w:rsidRPr="00A85160" w:rsidRDefault="00CC2357" w:rsidP="00CC2357">
            <w:pPr>
              <w:cnfStyle w:val="000000000000" w:firstRow="0" w:lastRow="0" w:firstColumn="0" w:lastColumn="0" w:oddVBand="0" w:evenVBand="0" w:oddHBand="0" w:evenHBand="0" w:firstRowFirstColumn="0" w:firstRowLastColumn="0" w:lastRowFirstColumn="0" w:lastRowLastColumn="0"/>
              <w:rPr>
                <w:lang w:val="en-GB"/>
              </w:rPr>
            </w:pPr>
          </w:p>
        </w:tc>
      </w:tr>
      <w:tr w:rsidR="00CC2357" w:rsidRPr="00A85160" w14:paraId="1D29159A" w14:textId="77777777" w:rsidTr="0035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2BFC26EF" w14:textId="77777777" w:rsidR="00CC2357" w:rsidRPr="00A85160" w:rsidRDefault="00CC2357" w:rsidP="00CC2357">
            <w:pPr>
              <w:rPr>
                <w:lang w:val="en-GB"/>
              </w:rPr>
            </w:pPr>
            <w:r w:rsidRPr="00A85160">
              <w:rPr>
                <w:lang w:val="en-GB"/>
              </w:rPr>
              <w:t>2.</w:t>
            </w:r>
          </w:p>
        </w:tc>
        <w:tc>
          <w:tcPr>
            <w:tcW w:w="3827" w:type="dxa"/>
          </w:tcPr>
          <w:p w14:paraId="036E5E4B" w14:textId="51405769" w:rsidR="00CC2357" w:rsidRPr="00A51E4A" w:rsidRDefault="00783CD2" w:rsidP="00CC2357">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en-GB"/>
              </w:rPr>
            </w:pPr>
            <w:r w:rsidRPr="00783CD2">
              <w:rPr>
                <w:rFonts w:ascii="Calibri" w:eastAsia="Times New Roman" w:hAnsi="Calibri" w:cs="Times New Roman"/>
                <w:color w:val="auto"/>
                <w:lang w:val="en-GB"/>
              </w:rPr>
              <w:t>Basic operation of computers, parallelisation options</w:t>
            </w:r>
          </w:p>
        </w:tc>
        <w:tc>
          <w:tcPr>
            <w:tcW w:w="1985" w:type="dxa"/>
          </w:tcPr>
          <w:p w14:paraId="3C2410F4" w14:textId="24D01A55" w:rsidR="00CC2357" w:rsidRPr="00A85160" w:rsidRDefault="00783CD2" w:rsidP="00CC2357">
            <w:pPr>
              <w:cnfStyle w:val="000000100000" w:firstRow="0" w:lastRow="0" w:firstColumn="0" w:lastColumn="0" w:oddVBand="0" w:evenVBand="0" w:oddHBand="1" w:evenHBand="0" w:firstRowFirstColumn="0" w:firstRowLastColumn="0" w:lastRowFirstColumn="0" w:lastRowLastColumn="0"/>
              <w:rPr>
                <w:lang w:val="en-GB"/>
              </w:rPr>
            </w:pPr>
            <w:r>
              <w:rPr>
                <w:lang w:val="en-GB"/>
              </w:rPr>
              <w:t>52-65</w:t>
            </w:r>
          </w:p>
        </w:tc>
        <w:tc>
          <w:tcPr>
            <w:tcW w:w="1842" w:type="dxa"/>
          </w:tcPr>
          <w:p w14:paraId="4EAB32D6" w14:textId="77777777" w:rsidR="00CC2357" w:rsidRPr="00A85160" w:rsidRDefault="00CC2357" w:rsidP="00CC2357">
            <w:pPr>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18CA1F8D" w14:textId="6E30FCF2" w:rsidR="00CC2357" w:rsidRPr="00A85160" w:rsidRDefault="00783CD2" w:rsidP="00CC2357">
            <w:pPr>
              <w:cnfStyle w:val="000000100000" w:firstRow="0" w:lastRow="0" w:firstColumn="0" w:lastColumn="0" w:oddVBand="0" w:evenVBand="0" w:oddHBand="1" w:evenHBand="0" w:firstRowFirstColumn="0" w:firstRowLastColumn="0" w:lastRowFirstColumn="0" w:lastRowLastColumn="0"/>
              <w:rPr>
                <w:lang w:val="en-GB"/>
              </w:rPr>
            </w:pPr>
            <w:r>
              <w:rPr>
                <w:lang w:val="en-GB"/>
              </w:rPr>
              <w:t>week 1</w:t>
            </w:r>
          </w:p>
        </w:tc>
      </w:tr>
      <w:tr w:rsidR="00CC2357" w:rsidRPr="00A85160" w14:paraId="0C0DAD6E" w14:textId="77777777" w:rsidTr="003563A3">
        <w:tc>
          <w:tcPr>
            <w:cnfStyle w:val="001000000000" w:firstRow="0" w:lastRow="0" w:firstColumn="1" w:lastColumn="0" w:oddVBand="0" w:evenVBand="0" w:oddHBand="0" w:evenHBand="0" w:firstRowFirstColumn="0" w:firstRowLastColumn="0" w:lastRowFirstColumn="0" w:lastRowLastColumn="0"/>
            <w:tcW w:w="711" w:type="dxa"/>
          </w:tcPr>
          <w:p w14:paraId="3463606A" w14:textId="4AA38D02" w:rsidR="00CC2357" w:rsidRPr="00A85160" w:rsidRDefault="00CC2357" w:rsidP="00CC2357">
            <w:pPr>
              <w:rPr>
                <w:lang w:val="en-GB"/>
              </w:rPr>
            </w:pPr>
            <w:r w:rsidRPr="00A85160">
              <w:rPr>
                <w:lang w:val="en-GB"/>
              </w:rPr>
              <w:t>3.</w:t>
            </w:r>
          </w:p>
        </w:tc>
        <w:tc>
          <w:tcPr>
            <w:tcW w:w="3827" w:type="dxa"/>
          </w:tcPr>
          <w:p w14:paraId="63769095" w14:textId="535066A0" w:rsidR="00CC2357" w:rsidRPr="00A51E4A" w:rsidRDefault="00783CD2" w:rsidP="00CC2357">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val="en-GB"/>
              </w:rPr>
            </w:pPr>
            <w:r w:rsidRPr="00783CD2">
              <w:rPr>
                <w:rFonts w:ascii="Calibri" w:eastAsia="Times New Roman" w:hAnsi="Calibri" w:cs="Times New Roman"/>
                <w:color w:val="auto"/>
                <w:lang w:val="en-GB"/>
              </w:rPr>
              <w:t>How hard disks work, HAMR, RAID</w:t>
            </w:r>
          </w:p>
        </w:tc>
        <w:tc>
          <w:tcPr>
            <w:tcW w:w="1985" w:type="dxa"/>
          </w:tcPr>
          <w:p w14:paraId="5695884F" w14:textId="43475A69" w:rsidR="00CC2357" w:rsidRPr="00A85160" w:rsidRDefault="00783CD2" w:rsidP="00CC2357">
            <w:pPr>
              <w:cnfStyle w:val="000000000000" w:firstRow="0" w:lastRow="0" w:firstColumn="0" w:lastColumn="0" w:oddVBand="0" w:evenVBand="0" w:oddHBand="0" w:evenHBand="0" w:firstRowFirstColumn="0" w:firstRowLastColumn="0" w:lastRowFirstColumn="0" w:lastRowLastColumn="0"/>
              <w:rPr>
                <w:lang w:val="en-GB"/>
              </w:rPr>
            </w:pPr>
            <w:r>
              <w:rPr>
                <w:lang w:val="en-GB"/>
              </w:rPr>
              <w:t>81-86</w:t>
            </w:r>
          </w:p>
        </w:tc>
        <w:tc>
          <w:tcPr>
            <w:tcW w:w="1842" w:type="dxa"/>
          </w:tcPr>
          <w:p w14:paraId="419B12EB" w14:textId="77777777" w:rsidR="00CC2357" w:rsidRPr="00A85160" w:rsidRDefault="00CC2357" w:rsidP="00CC2357">
            <w:pPr>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7531A180" w14:textId="692D25A4" w:rsidR="00CC2357" w:rsidRPr="00A85160" w:rsidRDefault="00783CD2" w:rsidP="00CC2357">
            <w:pPr>
              <w:cnfStyle w:val="000000000000" w:firstRow="0" w:lastRow="0" w:firstColumn="0" w:lastColumn="0" w:oddVBand="0" w:evenVBand="0" w:oddHBand="0" w:evenHBand="0" w:firstRowFirstColumn="0" w:firstRowLastColumn="0" w:lastRowFirstColumn="0" w:lastRowLastColumn="0"/>
              <w:rPr>
                <w:lang w:val="en-GB"/>
              </w:rPr>
            </w:pPr>
            <w:r>
              <w:rPr>
                <w:lang w:val="en-GB"/>
              </w:rPr>
              <w:t>week 2</w:t>
            </w:r>
          </w:p>
        </w:tc>
      </w:tr>
      <w:tr w:rsidR="00CC2357" w:rsidRPr="00A85160" w14:paraId="6144977D" w14:textId="77777777" w:rsidTr="0035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271F4015" w14:textId="70C21BD1" w:rsidR="00CC2357" w:rsidRPr="00A85160" w:rsidRDefault="00CC2357" w:rsidP="00CC2357">
            <w:pPr>
              <w:rPr>
                <w:lang w:val="en-GB"/>
              </w:rPr>
            </w:pPr>
            <w:r w:rsidRPr="00A85160">
              <w:rPr>
                <w:lang w:val="en-GB"/>
              </w:rPr>
              <w:t>4.</w:t>
            </w:r>
          </w:p>
        </w:tc>
        <w:tc>
          <w:tcPr>
            <w:tcW w:w="3827" w:type="dxa"/>
          </w:tcPr>
          <w:p w14:paraId="74EA28E9" w14:textId="5360D4BF" w:rsidR="00CC2357" w:rsidRPr="00A51E4A" w:rsidRDefault="00783CD2" w:rsidP="00CC2357">
            <w:pPr>
              <w:cnfStyle w:val="000000100000" w:firstRow="0" w:lastRow="0" w:firstColumn="0" w:lastColumn="0" w:oddVBand="0" w:evenVBand="0" w:oddHBand="1" w:evenHBand="0" w:firstRowFirstColumn="0" w:firstRowLastColumn="0" w:lastRowFirstColumn="0" w:lastRowLastColumn="0"/>
              <w:rPr>
                <w:color w:val="auto"/>
                <w:lang w:val="en-GB"/>
              </w:rPr>
            </w:pPr>
            <w:r w:rsidRPr="00783CD2">
              <w:rPr>
                <w:color w:val="auto"/>
                <w:lang w:val="en-GB"/>
              </w:rPr>
              <w:t>Digital logic level overview, bus systems, memories</w:t>
            </w:r>
          </w:p>
        </w:tc>
        <w:tc>
          <w:tcPr>
            <w:tcW w:w="1985" w:type="dxa"/>
          </w:tcPr>
          <w:p w14:paraId="56307731" w14:textId="314C1652" w:rsidR="00CC2357" w:rsidRPr="00A85160" w:rsidRDefault="00783CD2" w:rsidP="00CC2357">
            <w:pPr>
              <w:cnfStyle w:val="000000100000" w:firstRow="0" w:lastRow="0" w:firstColumn="0" w:lastColumn="0" w:oddVBand="0" w:evenVBand="0" w:oddHBand="1" w:evenHBand="0" w:firstRowFirstColumn="0" w:firstRowLastColumn="0" w:lastRowFirstColumn="0" w:lastRowLastColumn="0"/>
              <w:rPr>
                <w:lang w:val="en-GB"/>
              </w:rPr>
            </w:pPr>
            <w:r>
              <w:rPr>
                <w:lang w:val="en-GB"/>
              </w:rPr>
              <w:t>125-187</w:t>
            </w:r>
          </w:p>
        </w:tc>
        <w:tc>
          <w:tcPr>
            <w:tcW w:w="1842" w:type="dxa"/>
          </w:tcPr>
          <w:p w14:paraId="1C597915" w14:textId="77777777" w:rsidR="00CC2357" w:rsidRPr="00A85160" w:rsidRDefault="00CC2357" w:rsidP="00CC2357">
            <w:pPr>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2F86CBC8" w14:textId="7B11265C" w:rsidR="00CC2357" w:rsidRPr="00A85160" w:rsidRDefault="00783CD2" w:rsidP="00CC2357">
            <w:pPr>
              <w:cnfStyle w:val="000000100000" w:firstRow="0" w:lastRow="0" w:firstColumn="0" w:lastColumn="0" w:oddVBand="0" w:evenVBand="0" w:oddHBand="1" w:evenHBand="0" w:firstRowFirstColumn="0" w:firstRowLastColumn="0" w:lastRowFirstColumn="0" w:lastRowLastColumn="0"/>
              <w:rPr>
                <w:lang w:val="en-GB"/>
              </w:rPr>
            </w:pPr>
            <w:r>
              <w:rPr>
                <w:lang w:val="en-GB"/>
              </w:rPr>
              <w:t>week 3</w:t>
            </w:r>
          </w:p>
        </w:tc>
      </w:tr>
      <w:tr w:rsidR="00783CD2" w:rsidRPr="00A85160" w14:paraId="25A3C117" w14:textId="77777777" w:rsidTr="003563A3">
        <w:tc>
          <w:tcPr>
            <w:cnfStyle w:val="001000000000" w:firstRow="0" w:lastRow="0" w:firstColumn="1" w:lastColumn="0" w:oddVBand="0" w:evenVBand="0" w:oddHBand="0" w:evenHBand="0" w:firstRowFirstColumn="0" w:firstRowLastColumn="0" w:lastRowFirstColumn="0" w:lastRowLastColumn="0"/>
            <w:tcW w:w="711" w:type="dxa"/>
          </w:tcPr>
          <w:p w14:paraId="23337A02" w14:textId="085A9000" w:rsidR="00783CD2" w:rsidRPr="00A85160" w:rsidRDefault="00783CD2" w:rsidP="00783CD2">
            <w:pPr>
              <w:rPr>
                <w:lang w:val="en-GB"/>
              </w:rPr>
            </w:pPr>
            <w:r w:rsidRPr="00A85160">
              <w:rPr>
                <w:lang w:val="en-GB"/>
              </w:rPr>
              <w:t>5.</w:t>
            </w:r>
          </w:p>
        </w:tc>
        <w:tc>
          <w:tcPr>
            <w:tcW w:w="3827" w:type="dxa"/>
          </w:tcPr>
          <w:p w14:paraId="08DC57AD" w14:textId="66FB365C" w:rsidR="00783CD2" w:rsidRPr="00A51E4A" w:rsidRDefault="00783CD2" w:rsidP="00783CD2">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val="en-GB"/>
              </w:rPr>
            </w:pPr>
            <w:proofErr w:type="spellStart"/>
            <w:r w:rsidRPr="00305FF7">
              <w:t>Microarchitecture</w:t>
            </w:r>
            <w:proofErr w:type="spellEnd"/>
            <w:r w:rsidRPr="00305FF7">
              <w:t xml:space="preserve"> </w:t>
            </w:r>
            <w:proofErr w:type="spellStart"/>
            <w:r w:rsidRPr="00305FF7">
              <w:t>level</w:t>
            </w:r>
            <w:proofErr w:type="spellEnd"/>
            <w:r w:rsidRPr="00305FF7">
              <w:t>, IJVM Mic-1</w:t>
            </w:r>
          </w:p>
        </w:tc>
        <w:tc>
          <w:tcPr>
            <w:tcW w:w="1985" w:type="dxa"/>
          </w:tcPr>
          <w:p w14:paraId="081C3D20" w14:textId="4E61648D"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r>
              <w:rPr>
                <w:lang w:val="en-GB"/>
              </w:rPr>
              <w:t>243-290</w:t>
            </w:r>
          </w:p>
        </w:tc>
        <w:tc>
          <w:tcPr>
            <w:tcW w:w="1842" w:type="dxa"/>
          </w:tcPr>
          <w:p w14:paraId="3E61ADB9" w14:textId="77777777"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4452556B" w14:textId="6BF949DE"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r>
              <w:rPr>
                <w:lang w:val="en-GB"/>
              </w:rPr>
              <w:t>week 4</w:t>
            </w:r>
          </w:p>
        </w:tc>
      </w:tr>
      <w:tr w:rsidR="00783CD2" w:rsidRPr="00A85160" w14:paraId="41B2608D" w14:textId="77777777" w:rsidTr="0035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498CBF9D" w14:textId="2BD61B36" w:rsidR="00783CD2" w:rsidRPr="00A85160" w:rsidRDefault="00783CD2" w:rsidP="00783CD2">
            <w:pPr>
              <w:rPr>
                <w:lang w:val="en-GB"/>
              </w:rPr>
            </w:pPr>
            <w:r w:rsidRPr="00A85160">
              <w:rPr>
                <w:lang w:val="en-GB"/>
              </w:rPr>
              <w:t>6.</w:t>
            </w:r>
          </w:p>
        </w:tc>
        <w:tc>
          <w:tcPr>
            <w:tcW w:w="3827" w:type="dxa"/>
          </w:tcPr>
          <w:p w14:paraId="379FC107" w14:textId="10E913FC"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proofErr w:type="spellStart"/>
            <w:r w:rsidRPr="00305FF7">
              <w:t>Microarchitecture</w:t>
            </w:r>
            <w:proofErr w:type="spellEnd"/>
            <w:r w:rsidRPr="00305FF7">
              <w:t xml:space="preserve"> </w:t>
            </w:r>
            <w:proofErr w:type="spellStart"/>
            <w:r w:rsidRPr="00305FF7">
              <w:t>level</w:t>
            </w:r>
            <w:proofErr w:type="spellEnd"/>
            <w:r w:rsidRPr="00305FF7">
              <w:t>, Mic-2</w:t>
            </w:r>
          </w:p>
        </w:tc>
        <w:tc>
          <w:tcPr>
            <w:tcW w:w="1985" w:type="dxa"/>
          </w:tcPr>
          <w:p w14:paraId="06BCFEF7" w14:textId="58B06969"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r>
              <w:rPr>
                <w:lang w:val="en-GB"/>
              </w:rPr>
              <w:t>291-293</w:t>
            </w:r>
          </w:p>
        </w:tc>
        <w:tc>
          <w:tcPr>
            <w:tcW w:w="1842" w:type="dxa"/>
          </w:tcPr>
          <w:p w14:paraId="1B8DFFE8" w14:textId="77777777"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319F2745" w14:textId="16455A65"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r>
              <w:rPr>
                <w:lang w:val="en-GB"/>
              </w:rPr>
              <w:t>week 5</w:t>
            </w:r>
          </w:p>
        </w:tc>
      </w:tr>
      <w:tr w:rsidR="00783CD2" w:rsidRPr="00A85160" w14:paraId="77301999" w14:textId="77777777" w:rsidTr="003563A3">
        <w:tc>
          <w:tcPr>
            <w:cnfStyle w:val="001000000000" w:firstRow="0" w:lastRow="0" w:firstColumn="1" w:lastColumn="0" w:oddVBand="0" w:evenVBand="0" w:oddHBand="0" w:evenHBand="0" w:firstRowFirstColumn="0" w:firstRowLastColumn="0" w:lastRowFirstColumn="0" w:lastRowLastColumn="0"/>
            <w:tcW w:w="711" w:type="dxa"/>
          </w:tcPr>
          <w:p w14:paraId="72C55BAE" w14:textId="2C84DCF7" w:rsidR="00783CD2" w:rsidRPr="00A85160" w:rsidRDefault="00783CD2" w:rsidP="00783CD2">
            <w:pPr>
              <w:rPr>
                <w:lang w:val="en-GB"/>
              </w:rPr>
            </w:pPr>
            <w:r w:rsidRPr="00A85160">
              <w:rPr>
                <w:lang w:val="en-GB"/>
              </w:rPr>
              <w:t>7.</w:t>
            </w:r>
          </w:p>
        </w:tc>
        <w:tc>
          <w:tcPr>
            <w:tcW w:w="3827" w:type="dxa"/>
          </w:tcPr>
          <w:p w14:paraId="185B080B" w14:textId="6C01ACF7"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proofErr w:type="spellStart"/>
            <w:r w:rsidRPr="00305FF7">
              <w:t>Microarchitecture</w:t>
            </w:r>
            <w:proofErr w:type="spellEnd"/>
            <w:r w:rsidRPr="00305FF7">
              <w:t xml:space="preserve"> </w:t>
            </w:r>
            <w:proofErr w:type="spellStart"/>
            <w:r w:rsidRPr="00305FF7">
              <w:t>level</w:t>
            </w:r>
            <w:proofErr w:type="spellEnd"/>
            <w:r w:rsidRPr="00305FF7">
              <w:t>, Mic-3</w:t>
            </w:r>
          </w:p>
        </w:tc>
        <w:tc>
          <w:tcPr>
            <w:tcW w:w="1985" w:type="dxa"/>
          </w:tcPr>
          <w:p w14:paraId="775052B4" w14:textId="1755608B"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r>
              <w:rPr>
                <w:lang w:val="en-GB"/>
              </w:rPr>
              <w:t>294-300</w:t>
            </w:r>
          </w:p>
        </w:tc>
        <w:tc>
          <w:tcPr>
            <w:tcW w:w="1842" w:type="dxa"/>
          </w:tcPr>
          <w:p w14:paraId="5F81B2E2" w14:textId="77777777"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0DB86CBC" w14:textId="7868AC30"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r>
              <w:rPr>
                <w:lang w:val="en-GB"/>
              </w:rPr>
              <w:t>week 6</w:t>
            </w:r>
          </w:p>
        </w:tc>
      </w:tr>
      <w:tr w:rsidR="00783CD2" w:rsidRPr="00A85160" w14:paraId="22D1569D" w14:textId="77777777" w:rsidTr="0035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313BB179" w14:textId="11211F58" w:rsidR="00783CD2" w:rsidRPr="00A85160" w:rsidRDefault="00783CD2" w:rsidP="00783CD2">
            <w:pPr>
              <w:rPr>
                <w:lang w:val="en-GB"/>
              </w:rPr>
            </w:pPr>
            <w:r w:rsidRPr="00A85160">
              <w:rPr>
                <w:lang w:val="en-GB"/>
              </w:rPr>
              <w:t>8.</w:t>
            </w:r>
          </w:p>
        </w:tc>
        <w:tc>
          <w:tcPr>
            <w:tcW w:w="3827" w:type="dxa"/>
          </w:tcPr>
          <w:p w14:paraId="5A143ADC" w14:textId="6BF07A81"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proofErr w:type="spellStart"/>
            <w:r w:rsidRPr="00305FF7">
              <w:t>Microarchitecture</w:t>
            </w:r>
            <w:proofErr w:type="spellEnd"/>
            <w:r w:rsidRPr="00305FF7">
              <w:t xml:space="preserve"> </w:t>
            </w:r>
            <w:proofErr w:type="spellStart"/>
            <w:r w:rsidRPr="00305FF7">
              <w:t>level</w:t>
            </w:r>
            <w:proofErr w:type="spellEnd"/>
            <w:r w:rsidRPr="00305FF7">
              <w:t>, Mic-4</w:t>
            </w:r>
          </w:p>
        </w:tc>
        <w:tc>
          <w:tcPr>
            <w:tcW w:w="1985" w:type="dxa"/>
          </w:tcPr>
          <w:p w14:paraId="5522E3D6" w14:textId="039894A3"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r>
              <w:rPr>
                <w:lang w:val="en-GB"/>
              </w:rPr>
              <w:t>300-303</w:t>
            </w:r>
          </w:p>
        </w:tc>
        <w:tc>
          <w:tcPr>
            <w:tcW w:w="1842" w:type="dxa"/>
          </w:tcPr>
          <w:p w14:paraId="368B6162" w14:textId="77777777"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1C23C1DF" w14:textId="7C1C5F52"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r>
              <w:rPr>
                <w:lang w:val="en-GB"/>
              </w:rPr>
              <w:t>week 7</w:t>
            </w:r>
          </w:p>
        </w:tc>
      </w:tr>
      <w:tr w:rsidR="00783CD2" w:rsidRPr="00A85160" w14:paraId="6DC517B9" w14:textId="77777777" w:rsidTr="003563A3">
        <w:tc>
          <w:tcPr>
            <w:cnfStyle w:val="001000000000" w:firstRow="0" w:lastRow="0" w:firstColumn="1" w:lastColumn="0" w:oddVBand="0" w:evenVBand="0" w:oddHBand="0" w:evenHBand="0" w:firstRowFirstColumn="0" w:firstRowLastColumn="0" w:lastRowFirstColumn="0" w:lastRowLastColumn="0"/>
            <w:tcW w:w="711" w:type="dxa"/>
          </w:tcPr>
          <w:p w14:paraId="21E01F5F" w14:textId="54FBCDDB" w:rsidR="00783CD2" w:rsidRPr="00A85160" w:rsidRDefault="00783CD2" w:rsidP="00783CD2">
            <w:pPr>
              <w:rPr>
                <w:lang w:val="en-GB"/>
              </w:rPr>
            </w:pPr>
            <w:r w:rsidRPr="00A85160">
              <w:rPr>
                <w:lang w:val="en-GB"/>
              </w:rPr>
              <w:t>9.</w:t>
            </w:r>
          </w:p>
        </w:tc>
        <w:tc>
          <w:tcPr>
            <w:tcW w:w="3827" w:type="dxa"/>
          </w:tcPr>
          <w:p w14:paraId="2E20334A" w14:textId="5F0F64FD"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proofErr w:type="spellStart"/>
            <w:r w:rsidRPr="00305FF7">
              <w:t>Caches</w:t>
            </w:r>
            <w:proofErr w:type="spellEnd"/>
            <w:r w:rsidRPr="00305FF7">
              <w:t xml:space="preserve">, </w:t>
            </w:r>
            <w:proofErr w:type="spellStart"/>
            <w:r w:rsidRPr="00305FF7">
              <w:t>strategies</w:t>
            </w:r>
            <w:proofErr w:type="spellEnd"/>
          </w:p>
        </w:tc>
        <w:tc>
          <w:tcPr>
            <w:tcW w:w="1985" w:type="dxa"/>
          </w:tcPr>
          <w:p w14:paraId="245C6511" w14:textId="6CA21EF1"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r>
              <w:rPr>
                <w:lang w:val="en-GB"/>
              </w:rPr>
              <w:t>303-310</w:t>
            </w:r>
          </w:p>
        </w:tc>
        <w:tc>
          <w:tcPr>
            <w:tcW w:w="1842" w:type="dxa"/>
          </w:tcPr>
          <w:p w14:paraId="079E0616" w14:textId="77777777"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545C235A" w14:textId="66944CAD"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r>
              <w:rPr>
                <w:lang w:val="en-GB"/>
              </w:rPr>
              <w:t>week 8</w:t>
            </w:r>
          </w:p>
        </w:tc>
      </w:tr>
      <w:tr w:rsidR="00783CD2" w:rsidRPr="00A85160" w14:paraId="48CD2F40" w14:textId="77777777" w:rsidTr="0035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23856E5F" w14:textId="098EBBBF" w:rsidR="00783CD2" w:rsidRPr="00A85160" w:rsidRDefault="00783CD2" w:rsidP="00783CD2">
            <w:pPr>
              <w:rPr>
                <w:lang w:val="en-GB"/>
              </w:rPr>
            </w:pPr>
            <w:r w:rsidRPr="00A85160">
              <w:rPr>
                <w:lang w:val="en-GB"/>
              </w:rPr>
              <w:t>10.</w:t>
            </w:r>
          </w:p>
        </w:tc>
        <w:tc>
          <w:tcPr>
            <w:tcW w:w="3827" w:type="dxa"/>
          </w:tcPr>
          <w:p w14:paraId="50E7F400" w14:textId="1F49A848" w:rsidR="00783CD2" w:rsidRPr="00A51E4A" w:rsidRDefault="00783CD2" w:rsidP="00783CD2">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en-GB"/>
              </w:rPr>
            </w:pPr>
            <w:proofErr w:type="spellStart"/>
            <w:r w:rsidRPr="00305FF7">
              <w:t>Branch</w:t>
            </w:r>
            <w:proofErr w:type="spellEnd"/>
            <w:r w:rsidRPr="00305FF7">
              <w:t xml:space="preserve"> </w:t>
            </w:r>
            <w:proofErr w:type="spellStart"/>
            <w:r w:rsidRPr="00305FF7">
              <w:t>prediction</w:t>
            </w:r>
            <w:proofErr w:type="spellEnd"/>
          </w:p>
        </w:tc>
        <w:tc>
          <w:tcPr>
            <w:tcW w:w="1985" w:type="dxa"/>
          </w:tcPr>
          <w:p w14:paraId="6D887465" w14:textId="67C9858E"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r>
              <w:rPr>
                <w:lang w:val="en-GB"/>
              </w:rPr>
              <w:t>310-315</w:t>
            </w:r>
          </w:p>
        </w:tc>
        <w:tc>
          <w:tcPr>
            <w:tcW w:w="1842" w:type="dxa"/>
          </w:tcPr>
          <w:p w14:paraId="26E64313" w14:textId="77777777"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6AA7F775" w14:textId="774589EE"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r>
              <w:rPr>
                <w:lang w:val="en-GB"/>
              </w:rPr>
              <w:t>week 9</w:t>
            </w:r>
          </w:p>
        </w:tc>
      </w:tr>
      <w:tr w:rsidR="00783CD2" w:rsidRPr="00A85160" w14:paraId="0F2E2D97" w14:textId="77777777" w:rsidTr="003563A3">
        <w:tc>
          <w:tcPr>
            <w:cnfStyle w:val="001000000000" w:firstRow="0" w:lastRow="0" w:firstColumn="1" w:lastColumn="0" w:oddVBand="0" w:evenVBand="0" w:oddHBand="0" w:evenHBand="0" w:firstRowFirstColumn="0" w:firstRowLastColumn="0" w:lastRowFirstColumn="0" w:lastRowLastColumn="0"/>
            <w:tcW w:w="711" w:type="dxa"/>
          </w:tcPr>
          <w:p w14:paraId="753AC72F" w14:textId="045ACF43" w:rsidR="00783CD2" w:rsidRPr="00A85160" w:rsidRDefault="00783CD2" w:rsidP="00783CD2">
            <w:pPr>
              <w:rPr>
                <w:lang w:val="en-GB"/>
              </w:rPr>
            </w:pPr>
            <w:r w:rsidRPr="00A85160">
              <w:rPr>
                <w:lang w:val="en-GB"/>
              </w:rPr>
              <w:t>11.</w:t>
            </w:r>
          </w:p>
        </w:tc>
        <w:tc>
          <w:tcPr>
            <w:tcW w:w="3827" w:type="dxa"/>
          </w:tcPr>
          <w:p w14:paraId="6AF85C7E" w14:textId="0A4EA92F" w:rsidR="00783CD2" w:rsidRPr="00A51E4A" w:rsidRDefault="00783CD2" w:rsidP="00783CD2">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val="en-GB"/>
              </w:rPr>
            </w:pPr>
            <w:r>
              <w:t>Out-of-</w:t>
            </w:r>
            <w:proofErr w:type="spellStart"/>
            <w:r>
              <w:t>order</w:t>
            </w:r>
            <w:proofErr w:type="spellEnd"/>
            <w:r>
              <w:t xml:space="preserve"> </w:t>
            </w:r>
            <w:proofErr w:type="spellStart"/>
            <w:r>
              <w:t>execution</w:t>
            </w:r>
            <w:proofErr w:type="spellEnd"/>
          </w:p>
        </w:tc>
        <w:tc>
          <w:tcPr>
            <w:tcW w:w="1985" w:type="dxa"/>
          </w:tcPr>
          <w:p w14:paraId="550148E1" w14:textId="06BD1791"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r>
              <w:rPr>
                <w:lang w:val="en-GB"/>
              </w:rPr>
              <w:t>315-323</w:t>
            </w:r>
          </w:p>
        </w:tc>
        <w:tc>
          <w:tcPr>
            <w:tcW w:w="1842" w:type="dxa"/>
          </w:tcPr>
          <w:p w14:paraId="2D55CA5D" w14:textId="77777777"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4F411778" w14:textId="361ADB56"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r>
              <w:rPr>
                <w:lang w:val="en-GB"/>
              </w:rPr>
              <w:t>week 10</w:t>
            </w:r>
          </w:p>
        </w:tc>
      </w:tr>
      <w:tr w:rsidR="00783CD2" w:rsidRPr="00A85160" w14:paraId="72607422" w14:textId="77777777" w:rsidTr="0035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0A92BD6C" w14:textId="5675F73A" w:rsidR="00783CD2" w:rsidRPr="00A85160" w:rsidRDefault="00783CD2" w:rsidP="00783CD2">
            <w:pPr>
              <w:rPr>
                <w:lang w:val="en-GB"/>
              </w:rPr>
            </w:pPr>
            <w:r w:rsidRPr="00A85160">
              <w:rPr>
                <w:lang w:val="en-GB"/>
              </w:rPr>
              <w:t>12.</w:t>
            </w:r>
          </w:p>
        </w:tc>
        <w:tc>
          <w:tcPr>
            <w:tcW w:w="3827" w:type="dxa"/>
          </w:tcPr>
          <w:p w14:paraId="3A7993CE" w14:textId="1EC56114" w:rsidR="00783CD2" w:rsidRPr="00A51E4A" w:rsidRDefault="00783CD2" w:rsidP="00783CD2">
            <w:p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val="en-GB"/>
              </w:rPr>
            </w:pPr>
            <w:r w:rsidRPr="00305FF7">
              <w:t xml:space="preserve">ISA </w:t>
            </w:r>
            <w:proofErr w:type="spellStart"/>
            <w:r w:rsidRPr="00305FF7">
              <w:t>level</w:t>
            </w:r>
            <w:proofErr w:type="spellEnd"/>
            <w:r w:rsidRPr="00305FF7">
              <w:t xml:space="preserve">, </w:t>
            </w:r>
            <w:proofErr w:type="spellStart"/>
            <w:r>
              <w:t>I</w:t>
            </w:r>
            <w:r w:rsidRPr="00305FF7">
              <w:t>nstructions</w:t>
            </w:r>
            <w:proofErr w:type="spellEnd"/>
          </w:p>
        </w:tc>
        <w:tc>
          <w:tcPr>
            <w:tcW w:w="1985" w:type="dxa"/>
          </w:tcPr>
          <w:p w14:paraId="652808D2" w14:textId="1529F4EA"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r>
              <w:rPr>
                <w:lang w:val="en-GB"/>
              </w:rPr>
              <w:t>345-358</w:t>
            </w:r>
          </w:p>
        </w:tc>
        <w:tc>
          <w:tcPr>
            <w:tcW w:w="1842" w:type="dxa"/>
          </w:tcPr>
          <w:p w14:paraId="4BE748F7" w14:textId="77777777"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02E6FC0F" w14:textId="4368850B"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r>
              <w:rPr>
                <w:lang w:val="en-GB"/>
              </w:rPr>
              <w:t>week 11</w:t>
            </w:r>
          </w:p>
        </w:tc>
      </w:tr>
      <w:tr w:rsidR="00783CD2" w:rsidRPr="00A85160" w14:paraId="57E11D24" w14:textId="77777777" w:rsidTr="003563A3">
        <w:tc>
          <w:tcPr>
            <w:cnfStyle w:val="001000000000" w:firstRow="0" w:lastRow="0" w:firstColumn="1" w:lastColumn="0" w:oddVBand="0" w:evenVBand="0" w:oddHBand="0" w:evenHBand="0" w:firstRowFirstColumn="0" w:firstRowLastColumn="0" w:lastRowFirstColumn="0" w:lastRowLastColumn="0"/>
            <w:tcW w:w="711" w:type="dxa"/>
          </w:tcPr>
          <w:p w14:paraId="4CA45500" w14:textId="4D01BF08" w:rsidR="00783CD2" w:rsidRPr="00A85160" w:rsidRDefault="00783CD2" w:rsidP="00783CD2">
            <w:pPr>
              <w:rPr>
                <w:lang w:val="en-GB"/>
              </w:rPr>
            </w:pPr>
            <w:r w:rsidRPr="00A85160">
              <w:rPr>
                <w:lang w:val="en-GB"/>
              </w:rPr>
              <w:t>13.</w:t>
            </w:r>
          </w:p>
        </w:tc>
        <w:tc>
          <w:tcPr>
            <w:tcW w:w="3827" w:type="dxa"/>
          </w:tcPr>
          <w:p w14:paraId="575DCB79" w14:textId="597E6716" w:rsidR="00783CD2" w:rsidRPr="00A51E4A" w:rsidRDefault="00783CD2" w:rsidP="00783CD2">
            <w:p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val="en-GB"/>
              </w:rPr>
            </w:pPr>
            <w:r w:rsidRPr="00305FF7">
              <w:t xml:space="preserve">ISA </w:t>
            </w:r>
            <w:proofErr w:type="spellStart"/>
            <w:r w:rsidRPr="00305FF7">
              <w:t>level</w:t>
            </w:r>
            <w:proofErr w:type="spellEnd"/>
            <w:r w:rsidRPr="00305FF7">
              <w:t xml:space="preserve">, </w:t>
            </w:r>
            <w:proofErr w:type="spellStart"/>
            <w:r w:rsidRPr="00305FF7">
              <w:t>data</w:t>
            </w:r>
            <w:proofErr w:type="spellEnd"/>
            <w:r w:rsidRPr="00305FF7">
              <w:t xml:space="preserve"> </w:t>
            </w:r>
            <w:proofErr w:type="spellStart"/>
            <w:r w:rsidRPr="00305FF7">
              <w:t>types</w:t>
            </w:r>
            <w:proofErr w:type="spellEnd"/>
          </w:p>
        </w:tc>
        <w:tc>
          <w:tcPr>
            <w:tcW w:w="1985" w:type="dxa"/>
          </w:tcPr>
          <w:p w14:paraId="4453BF11" w14:textId="61459C85"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r>
              <w:rPr>
                <w:lang w:val="en-GB"/>
              </w:rPr>
              <w:t>358-362</w:t>
            </w:r>
          </w:p>
        </w:tc>
        <w:tc>
          <w:tcPr>
            <w:tcW w:w="1842" w:type="dxa"/>
          </w:tcPr>
          <w:p w14:paraId="5BD5CE69" w14:textId="77777777"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345C66D1" w14:textId="469278E0"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r>
              <w:rPr>
                <w:lang w:val="en-GB"/>
              </w:rPr>
              <w:t>week 12</w:t>
            </w:r>
          </w:p>
        </w:tc>
      </w:tr>
      <w:tr w:rsidR="00783CD2" w:rsidRPr="00A85160" w14:paraId="69CB3FB3" w14:textId="77777777" w:rsidTr="0035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3B30EB7A" w14:textId="478E2B8A" w:rsidR="00783CD2" w:rsidRPr="00A85160" w:rsidRDefault="00783CD2" w:rsidP="00783CD2">
            <w:pPr>
              <w:rPr>
                <w:lang w:val="en-GB"/>
              </w:rPr>
            </w:pPr>
            <w:r w:rsidRPr="00A85160">
              <w:rPr>
                <w:lang w:val="en-GB"/>
              </w:rPr>
              <w:t>14.</w:t>
            </w:r>
          </w:p>
        </w:tc>
        <w:tc>
          <w:tcPr>
            <w:tcW w:w="3827" w:type="dxa"/>
          </w:tcPr>
          <w:p w14:paraId="5EC6856E" w14:textId="7C340C0D"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r w:rsidRPr="00305FF7">
              <w:t xml:space="preserve">IA-64 </w:t>
            </w:r>
            <w:proofErr w:type="spellStart"/>
            <w:r w:rsidRPr="00305FF7">
              <w:t>architecture</w:t>
            </w:r>
            <w:proofErr w:type="spellEnd"/>
            <w:r w:rsidRPr="00305FF7">
              <w:t xml:space="preserve"> </w:t>
            </w:r>
            <w:proofErr w:type="spellStart"/>
            <w:r w:rsidRPr="00305FF7">
              <w:t>advantages</w:t>
            </w:r>
            <w:proofErr w:type="spellEnd"/>
          </w:p>
        </w:tc>
        <w:tc>
          <w:tcPr>
            <w:tcW w:w="1985" w:type="dxa"/>
          </w:tcPr>
          <w:p w14:paraId="00F9AC33" w14:textId="77777777"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p>
        </w:tc>
        <w:tc>
          <w:tcPr>
            <w:tcW w:w="1842" w:type="dxa"/>
          </w:tcPr>
          <w:p w14:paraId="054FCED6" w14:textId="77777777"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61BEA4F5" w14:textId="0E887D29"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r>
              <w:rPr>
                <w:lang w:val="en-GB"/>
              </w:rPr>
              <w:t>week 13</w:t>
            </w:r>
          </w:p>
        </w:tc>
      </w:tr>
      <w:tr w:rsidR="00783CD2" w:rsidRPr="00A85160" w14:paraId="7F3F8E76" w14:textId="77777777" w:rsidTr="003563A3">
        <w:tc>
          <w:tcPr>
            <w:cnfStyle w:val="001000000000" w:firstRow="0" w:lastRow="0" w:firstColumn="1" w:lastColumn="0" w:oddVBand="0" w:evenVBand="0" w:oddHBand="0" w:evenHBand="0" w:firstRowFirstColumn="0" w:firstRowLastColumn="0" w:lastRowFirstColumn="0" w:lastRowLastColumn="0"/>
            <w:tcW w:w="711" w:type="dxa"/>
          </w:tcPr>
          <w:p w14:paraId="1C954B81" w14:textId="07223D16" w:rsidR="00783CD2" w:rsidRPr="00A85160" w:rsidRDefault="00783CD2" w:rsidP="00783CD2">
            <w:pPr>
              <w:rPr>
                <w:lang w:val="en-GB"/>
              </w:rPr>
            </w:pPr>
            <w:r w:rsidRPr="00A85160">
              <w:rPr>
                <w:lang w:val="en-GB"/>
              </w:rPr>
              <w:t>15.</w:t>
            </w:r>
          </w:p>
        </w:tc>
        <w:tc>
          <w:tcPr>
            <w:tcW w:w="3827" w:type="dxa"/>
          </w:tcPr>
          <w:p w14:paraId="267E5581" w14:textId="2EBB96FB"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57A2EDD5" w14:textId="4729EED1"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p>
        </w:tc>
        <w:tc>
          <w:tcPr>
            <w:tcW w:w="1842" w:type="dxa"/>
          </w:tcPr>
          <w:p w14:paraId="208AF885" w14:textId="77777777"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0E6CCEA0" w14:textId="01EEF497"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p>
        </w:tc>
      </w:tr>
      <w:tr w:rsidR="00783CD2" w:rsidRPr="00A85160" w14:paraId="5A592EEE" w14:textId="77777777" w:rsidTr="0035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1F257AB0" w14:textId="77777777" w:rsidR="00783CD2" w:rsidRPr="00A85160" w:rsidRDefault="00783CD2" w:rsidP="00783CD2">
            <w:pPr>
              <w:rPr>
                <w:lang w:val="en-GB"/>
              </w:rPr>
            </w:pPr>
          </w:p>
        </w:tc>
        <w:tc>
          <w:tcPr>
            <w:tcW w:w="3827" w:type="dxa"/>
          </w:tcPr>
          <w:p w14:paraId="7BE070F3" w14:textId="0EA72BCF"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6C5A1143" w14:textId="77777777"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p>
        </w:tc>
        <w:tc>
          <w:tcPr>
            <w:tcW w:w="1842" w:type="dxa"/>
          </w:tcPr>
          <w:p w14:paraId="56552243" w14:textId="77777777"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1B1045F9" w14:textId="6D9BD780" w:rsidR="00783CD2" w:rsidRPr="00A85160" w:rsidRDefault="00783CD2" w:rsidP="00783CD2">
            <w:pPr>
              <w:cnfStyle w:val="000000100000" w:firstRow="0" w:lastRow="0" w:firstColumn="0" w:lastColumn="0" w:oddVBand="0" w:evenVBand="0" w:oddHBand="1" w:evenHBand="0" w:firstRowFirstColumn="0" w:firstRowLastColumn="0" w:lastRowFirstColumn="0" w:lastRowLastColumn="0"/>
              <w:rPr>
                <w:lang w:val="en-GB"/>
              </w:rPr>
            </w:pPr>
          </w:p>
        </w:tc>
      </w:tr>
      <w:tr w:rsidR="00783CD2" w:rsidRPr="00A85160" w14:paraId="77316D69" w14:textId="77777777" w:rsidTr="003563A3">
        <w:tc>
          <w:tcPr>
            <w:cnfStyle w:val="001000000000" w:firstRow="0" w:lastRow="0" w:firstColumn="1" w:lastColumn="0" w:oddVBand="0" w:evenVBand="0" w:oddHBand="0" w:evenHBand="0" w:firstRowFirstColumn="0" w:firstRowLastColumn="0" w:lastRowFirstColumn="0" w:lastRowLastColumn="0"/>
            <w:tcW w:w="711" w:type="dxa"/>
          </w:tcPr>
          <w:p w14:paraId="00E0CF18" w14:textId="77777777" w:rsidR="00783CD2" w:rsidRPr="00A85160" w:rsidRDefault="00783CD2" w:rsidP="00783CD2">
            <w:pPr>
              <w:rPr>
                <w:lang w:val="en-GB"/>
              </w:rPr>
            </w:pPr>
          </w:p>
        </w:tc>
        <w:tc>
          <w:tcPr>
            <w:tcW w:w="3827" w:type="dxa"/>
          </w:tcPr>
          <w:p w14:paraId="4B757A79" w14:textId="77777777" w:rsidR="00783CD2" w:rsidRPr="00305FF7" w:rsidRDefault="00783CD2" w:rsidP="00783CD2">
            <w:pPr>
              <w:cnfStyle w:val="000000000000" w:firstRow="0" w:lastRow="0" w:firstColumn="0" w:lastColumn="0" w:oddVBand="0" w:evenVBand="0" w:oddHBand="0" w:evenHBand="0" w:firstRowFirstColumn="0" w:firstRowLastColumn="0" w:lastRowFirstColumn="0" w:lastRowLastColumn="0"/>
            </w:pPr>
          </w:p>
        </w:tc>
        <w:tc>
          <w:tcPr>
            <w:tcW w:w="1985" w:type="dxa"/>
          </w:tcPr>
          <w:p w14:paraId="74E85AFB" w14:textId="77777777"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p>
        </w:tc>
        <w:tc>
          <w:tcPr>
            <w:tcW w:w="1842" w:type="dxa"/>
          </w:tcPr>
          <w:p w14:paraId="10F7517D" w14:textId="77777777" w:rsidR="00783CD2" w:rsidRPr="00A85160" w:rsidRDefault="00783CD2" w:rsidP="00783CD2">
            <w:pPr>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7AFDD716" w14:textId="25363BAD" w:rsidR="00783CD2" w:rsidRDefault="00783CD2" w:rsidP="00783CD2">
            <w:pPr>
              <w:cnfStyle w:val="000000000000" w:firstRow="0" w:lastRow="0" w:firstColumn="0" w:lastColumn="0" w:oddVBand="0" w:evenVBand="0" w:oddHBand="0" w:evenHBand="0" w:firstRowFirstColumn="0" w:firstRowLastColumn="0" w:lastRowFirstColumn="0" w:lastRowLastColumn="0"/>
              <w:rPr>
                <w:lang w:val="en-GB"/>
              </w:rPr>
            </w:pPr>
          </w:p>
        </w:tc>
      </w:tr>
    </w:tbl>
    <w:p w14:paraId="10F2D226" w14:textId="7B5A3B35" w:rsidR="00EC5287" w:rsidRPr="00A85160" w:rsidRDefault="00EC5287" w:rsidP="005C08F1">
      <w:pPr>
        <w:rPr>
          <w:b/>
          <w:bCs/>
          <w:lang w:val="en-GB"/>
        </w:rPr>
      </w:pPr>
    </w:p>
    <w:p w14:paraId="23C91BA5" w14:textId="0681E2E8" w:rsidR="009B4F16" w:rsidRPr="00A85160" w:rsidRDefault="009B1CFA" w:rsidP="00576376">
      <w:pPr>
        <w:pStyle w:val="Cmsor2"/>
        <w:numPr>
          <w:ilvl w:val="0"/>
          <w:numId w:val="25"/>
        </w:numPr>
        <w:rPr>
          <w:b/>
          <w:bCs/>
          <w:lang w:val="en-GB"/>
        </w:rPr>
      </w:pPr>
      <w:r>
        <w:rPr>
          <w:b/>
          <w:bCs/>
          <w:lang w:val="en-GB"/>
        </w:rPr>
        <w:t>assessment and evaluation</w:t>
      </w:r>
    </w:p>
    <w:p w14:paraId="56227E70" w14:textId="4D1B1D5C" w:rsidR="00576376" w:rsidRPr="000F0372" w:rsidRDefault="00531994" w:rsidP="00744428">
      <w:pPr>
        <w:suppressAutoHyphens/>
        <w:ind w:left="709"/>
        <w:rPr>
          <w:i/>
          <w:iCs/>
          <w:color w:val="FF0000"/>
          <w:sz w:val="16"/>
          <w:szCs w:val="16"/>
          <w:lang w:val="en-GB"/>
        </w:rPr>
      </w:pPr>
      <w:r>
        <w:rPr>
          <w:i/>
          <w:iCs/>
          <w:sz w:val="16"/>
          <w:szCs w:val="16"/>
          <w:lang w:val="en-GB"/>
        </w:rPr>
        <w:t>(</w:t>
      </w:r>
      <w:r w:rsidR="000F0372" w:rsidRPr="00782776">
        <w:rPr>
          <w:i/>
          <w:iCs/>
          <w:sz w:val="16"/>
          <w:szCs w:val="16"/>
          <w:lang w:val="en-GB"/>
        </w:rPr>
        <w:t>Neptun: Instruction/Subjects/Subject Details/Syllabus</w:t>
      </w:r>
      <w:r w:rsidR="000F0372">
        <w:rPr>
          <w:i/>
          <w:iCs/>
          <w:sz w:val="16"/>
          <w:szCs w:val="16"/>
          <w:lang w:val="en-GB"/>
        </w:rPr>
        <w:t>/Examination and Evaluation System</w:t>
      </w:r>
      <w:r w:rsidR="00EE747E" w:rsidRPr="00A85160">
        <w:rPr>
          <w:i/>
          <w:iCs/>
          <w:sz w:val="16"/>
          <w:szCs w:val="16"/>
          <w:lang w:val="en-GB"/>
        </w:rPr>
        <w:t>)</w:t>
      </w:r>
      <w:r w:rsidR="000F0372">
        <w:rPr>
          <w:i/>
          <w:iCs/>
          <w:sz w:val="16"/>
          <w:szCs w:val="16"/>
          <w:lang w:val="en-GB"/>
        </w:rPr>
        <w:t xml:space="preserve"> </w:t>
      </w:r>
    </w:p>
    <w:p w14:paraId="1F925394" w14:textId="77777777" w:rsidR="00744428" w:rsidRPr="00A85160" w:rsidRDefault="00744428" w:rsidP="00576376">
      <w:pPr>
        <w:rPr>
          <w:lang w:val="en-GB"/>
        </w:rPr>
      </w:pPr>
    </w:p>
    <w:p w14:paraId="138AF213" w14:textId="7B68C7F0" w:rsidR="001C7AF2" w:rsidRPr="00A85160" w:rsidRDefault="000F0372" w:rsidP="00DC3D3E">
      <w:pPr>
        <w:pStyle w:val="Cmsor5"/>
        <w:rPr>
          <w:b/>
          <w:bCs/>
          <w:color w:val="auto"/>
          <w:u w:val="single"/>
          <w:lang w:val="en-GB"/>
        </w:rPr>
      </w:pPr>
      <w:r>
        <w:rPr>
          <w:b/>
          <w:bCs/>
          <w:color w:val="auto"/>
          <w:u w:val="single"/>
          <w:lang w:val="en-GB"/>
        </w:rPr>
        <w:t>Attendance</w:t>
      </w:r>
      <w:r w:rsidR="002038B8" w:rsidRPr="00A85160">
        <w:rPr>
          <w:b/>
          <w:bCs/>
          <w:color w:val="auto"/>
          <w:u w:val="single"/>
          <w:lang w:val="en-GB"/>
        </w:rPr>
        <w:t xml:space="preserve"> </w:t>
      </w:r>
    </w:p>
    <w:p w14:paraId="48879ED6" w14:textId="6FD6AA80" w:rsidR="000F0372" w:rsidRPr="000F23DD" w:rsidRDefault="000F0372" w:rsidP="000F0372">
      <w:pPr>
        <w:widowControl w:val="0"/>
        <w:spacing w:after="120"/>
        <w:rPr>
          <w:rFonts w:cstheme="minorHAnsi"/>
          <w:i/>
          <w:sz w:val="16"/>
          <w:szCs w:val="16"/>
          <w:lang w:val="en-GB"/>
        </w:rPr>
      </w:pPr>
      <w:r w:rsidRPr="000F23DD">
        <w:rPr>
          <w:rFonts w:cstheme="minorHAnsi"/>
          <w:i/>
          <w:sz w:val="16"/>
          <w:szCs w:val="16"/>
          <w:lang w:val="en-GB"/>
        </w:rPr>
        <w:t>In accordance with the Code of Studies and Examinations of the University of Pécs, Article 45 (2) and Annex 9. (</w:t>
      </w:r>
      <w:r>
        <w:rPr>
          <w:rFonts w:cstheme="minorHAnsi"/>
          <w:i/>
          <w:sz w:val="16"/>
          <w:szCs w:val="16"/>
          <w:lang w:val="en-GB"/>
        </w:rPr>
        <w:t xml:space="preserve">Article </w:t>
      </w:r>
      <w:r w:rsidRPr="000F23DD">
        <w:rPr>
          <w:rFonts w:cstheme="minorHAnsi"/>
          <w:i/>
          <w:sz w:val="16"/>
          <w:szCs w:val="16"/>
          <w:lang w:val="en-GB"/>
        </w:rPr>
        <w:t xml:space="preserve">3) </w:t>
      </w:r>
      <w:r w:rsidR="00203048">
        <w:rPr>
          <w:rFonts w:cstheme="minorHAnsi"/>
          <w:i/>
          <w:sz w:val="16"/>
          <w:szCs w:val="16"/>
          <w:lang w:val="en-GB"/>
        </w:rPr>
        <w:t>a</w:t>
      </w:r>
      <w:r w:rsidRPr="000F23DD">
        <w:rPr>
          <w:rFonts w:cstheme="minorHAnsi"/>
          <w:i/>
          <w:sz w:val="16"/>
          <w:szCs w:val="16"/>
          <w:lang w:val="en-GB"/>
        </w:rPr>
        <w:t xml:space="preserve"> student may be refused a grade or qualification in the given </w:t>
      </w:r>
      <w:r>
        <w:rPr>
          <w:rFonts w:cstheme="minorHAnsi"/>
          <w:i/>
          <w:sz w:val="16"/>
          <w:szCs w:val="16"/>
          <w:lang w:val="en-GB"/>
        </w:rPr>
        <w:t xml:space="preserve">full-time </w:t>
      </w:r>
      <w:r w:rsidRPr="000F23DD">
        <w:rPr>
          <w:rFonts w:cstheme="minorHAnsi"/>
          <w:i/>
          <w:sz w:val="16"/>
          <w:szCs w:val="16"/>
          <w:lang w:val="en-GB"/>
        </w:rPr>
        <w:t xml:space="preserve">course if the </w:t>
      </w:r>
      <w:r w:rsidR="00203048">
        <w:rPr>
          <w:rFonts w:cstheme="minorHAnsi"/>
          <w:i/>
          <w:sz w:val="16"/>
          <w:szCs w:val="16"/>
          <w:lang w:val="en-GB"/>
        </w:rPr>
        <w:t xml:space="preserve">number of class </w:t>
      </w:r>
      <w:r w:rsidRPr="000F23DD">
        <w:rPr>
          <w:rFonts w:cstheme="minorHAnsi"/>
          <w:i/>
          <w:sz w:val="16"/>
          <w:szCs w:val="16"/>
          <w:lang w:val="en-GB"/>
        </w:rPr>
        <w:t>absence</w:t>
      </w:r>
      <w:r w:rsidR="00203048">
        <w:rPr>
          <w:rFonts w:cstheme="minorHAnsi"/>
          <w:i/>
          <w:sz w:val="16"/>
          <w:szCs w:val="16"/>
          <w:lang w:val="en-GB"/>
        </w:rPr>
        <w:t xml:space="preserve">s </w:t>
      </w:r>
      <w:r w:rsidRPr="000F23DD">
        <w:rPr>
          <w:rFonts w:cstheme="minorHAnsi"/>
          <w:i/>
          <w:sz w:val="16"/>
          <w:szCs w:val="16"/>
          <w:lang w:val="en-GB"/>
        </w:rPr>
        <w:t xml:space="preserve">exceeds 30% of the contact hours stipulated in the </w:t>
      </w:r>
      <w:r>
        <w:rPr>
          <w:rFonts w:cstheme="minorHAnsi"/>
          <w:i/>
          <w:sz w:val="16"/>
          <w:szCs w:val="16"/>
          <w:lang w:val="en-GB"/>
        </w:rPr>
        <w:t>course description</w:t>
      </w:r>
      <w:r w:rsidRPr="000F23DD">
        <w:rPr>
          <w:rFonts w:cstheme="minorHAnsi"/>
          <w:i/>
          <w:sz w:val="16"/>
          <w:szCs w:val="16"/>
          <w:lang w:val="en-GB"/>
        </w:rPr>
        <w:t>.</w:t>
      </w:r>
    </w:p>
    <w:p w14:paraId="4046CFC7" w14:textId="77777777" w:rsidR="00E15443" w:rsidRPr="00A85160" w:rsidRDefault="00E15443" w:rsidP="00E15443">
      <w:pPr>
        <w:rPr>
          <w:lang w:val="en-GB"/>
        </w:rPr>
      </w:pPr>
    </w:p>
    <w:p w14:paraId="6B183626" w14:textId="4C77ADE6" w:rsidR="0074781F" w:rsidRPr="00A85160" w:rsidRDefault="009B1CFA" w:rsidP="00CA3DFB">
      <w:pPr>
        <w:rPr>
          <w:i/>
          <w:iCs/>
          <w:lang w:val="en-GB"/>
        </w:rPr>
      </w:pPr>
      <w:r>
        <w:rPr>
          <w:b/>
          <w:bCs/>
          <w:i/>
          <w:iCs/>
          <w:lang w:val="en-GB"/>
        </w:rPr>
        <w:t>Method for monitoring attendance</w:t>
      </w:r>
      <w:r w:rsidR="009321B4" w:rsidRPr="00A85160">
        <w:rPr>
          <w:b/>
          <w:bCs/>
          <w:i/>
          <w:iCs/>
          <w:lang w:val="en-GB"/>
        </w:rPr>
        <w:t xml:space="preserve"> </w:t>
      </w:r>
      <w:r w:rsidR="009321B4" w:rsidRPr="00A85160">
        <w:rPr>
          <w:i/>
          <w:iCs/>
          <w:sz w:val="16"/>
          <w:szCs w:val="16"/>
          <w:lang w:val="en-GB"/>
        </w:rPr>
        <w:t>(</w:t>
      </w:r>
      <w:r>
        <w:rPr>
          <w:i/>
          <w:iCs/>
          <w:sz w:val="16"/>
          <w:szCs w:val="16"/>
          <w:lang w:val="en-GB"/>
        </w:rPr>
        <w:t>e.g.</w:t>
      </w:r>
      <w:r w:rsidR="005E2090" w:rsidRPr="00A85160">
        <w:rPr>
          <w:i/>
          <w:iCs/>
          <w:sz w:val="16"/>
          <w:szCs w:val="16"/>
          <w:lang w:val="en-GB"/>
        </w:rPr>
        <w:t xml:space="preserve">: </w:t>
      </w:r>
      <w:r>
        <w:rPr>
          <w:i/>
          <w:iCs/>
          <w:sz w:val="16"/>
          <w:szCs w:val="16"/>
          <w:lang w:val="en-GB"/>
        </w:rPr>
        <w:t>attendance sheet</w:t>
      </w:r>
      <w:r w:rsidR="005E2090" w:rsidRPr="00A85160">
        <w:rPr>
          <w:i/>
          <w:iCs/>
          <w:sz w:val="16"/>
          <w:szCs w:val="16"/>
          <w:lang w:val="en-GB"/>
        </w:rPr>
        <w:t xml:space="preserve"> / online </w:t>
      </w:r>
      <w:r>
        <w:rPr>
          <w:i/>
          <w:iCs/>
          <w:sz w:val="16"/>
          <w:szCs w:val="16"/>
          <w:lang w:val="en-GB"/>
        </w:rPr>
        <w:t>test</w:t>
      </w:r>
      <w:r w:rsidR="005E2090" w:rsidRPr="00A85160">
        <w:rPr>
          <w:i/>
          <w:iCs/>
          <w:sz w:val="16"/>
          <w:szCs w:val="16"/>
          <w:lang w:val="en-GB"/>
        </w:rPr>
        <w:t xml:space="preserve">/ </w:t>
      </w:r>
      <w:r w:rsidR="005D7DFC">
        <w:rPr>
          <w:i/>
          <w:iCs/>
          <w:sz w:val="16"/>
          <w:szCs w:val="16"/>
          <w:lang w:val="en-GB"/>
        </w:rPr>
        <w:t>register</w:t>
      </w:r>
      <w:r w:rsidR="005E2090" w:rsidRPr="00A85160">
        <w:rPr>
          <w:i/>
          <w:iCs/>
          <w:sz w:val="16"/>
          <w:szCs w:val="16"/>
          <w:lang w:val="en-GB"/>
        </w:rPr>
        <w:t xml:space="preserve">, </w:t>
      </w:r>
      <w:r>
        <w:rPr>
          <w:i/>
          <w:iCs/>
          <w:sz w:val="16"/>
          <w:szCs w:val="16"/>
          <w:lang w:val="en-GB"/>
        </w:rPr>
        <w:t>etc</w:t>
      </w:r>
      <w:r w:rsidR="005E2090" w:rsidRPr="00A85160">
        <w:rPr>
          <w:i/>
          <w:iCs/>
          <w:sz w:val="16"/>
          <w:szCs w:val="16"/>
          <w:lang w:val="en-GB"/>
        </w:rPr>
        <w:t>.</w:t>
      </w:r>
      <w:r w:rsidR="009321B4" w:rsidRPr="00A85160">
        <w:rPr>
          <w:i/>
          <w:iCs/>
          <w:sz w:val="16"/>
          <w:szCs w:val="16"/>
          <w:lang w:val="en-GB"/>
        </w:rPr>
        <w:t>)</w:t>
      </w:r>
    </w:p>
    <w:p w14:paraId="446EF95D" w14:textId="1C5436B7" w:rsidR="00891215" w:rsidRPr="00A51E4A" w:rsidRDefault="00A51E4A" w:rsidP="00A51E4A">
      <w:pPr>
        <w:contextualSpacing/>
        <w:rPr>
          <w:rFonts w:ascii="Calibri" w:eastAsia="Times New Roman" w:hAnsi="Calibri" w:cs="Times New Roman"/>
          <w:lang w:val="en-GB"/>
        </w:rPr>
      </w:pPr>
      <w:r w:rsidRPr="00A51E4A">
        <w:rPr>
          <w:rFonts w:ascii="Calibri" w:eastAsia="Times New Roman" w:hAnsi="Calibri" w:cs="Times New Roman"/>
          <w:lang w:val="en-GB"/>
        </w:rPr>
        <w:t>Attending is not required but is strongly recommended. Preparation for the exams can be done according to the handout slides and the reference materials. The course is part of the state exam for students.</w:t>
      </w:r>
    </w:p>
    <w:p w14:paraId="09A453A3" w14:textId="77777777" w:rsidR="00E15443" w:rsidRPr="00A85160" w:rsidRDefault="00E15443" w:rsidP="00E15443">
      <w:pPr>
        <w:rPr>
          <w:lang w:val="en-GB"/>
        </w:rPr>
      </w:pPr>
    </w:p>
    <w:p w14:paraId="3EC9BEC5" w14:textId="30CD3821" w:rsidR="00593342" w:rsidRPr="00A85160" w:rsidRDefault="001B334B" w:rsidP="00891215">
      <w:pPr>
        <w:pStyle w:val="Cmsor5"/>
        <w:keepNext/>
        <w:rPr>
          <w:b/>
          <w:bCs/>
          <w:color w:val="auto"/>
          <w:u w:val="single"/>
          <w:lang w:val="en-GB"/>
        </w:rPr>
      </w:pPr>
      <w:r w:rsidRPr="00A85160">
        <w:rPr>
          <w:b/>
          <w:bCs/>
          <w:color w:val="auto"/>
          <w:u w:val="single"/>
          <w:lang w:val="en-GB"/>
        </w:rPr>
        <w:t>assessment</w:t>
      </w:r>
    </w:p>
    <w:p w14:paraId="23FC5030" w14:textId="09E434AC" w:rsidR="00007075" w:rsidRPr="00A85160" w:rsidRDefault="001B334B" w:rsidP="00891215">
      <w:pPr>
        <w:keepNext/>
        <w:ind w:left="708"/>
        <w:rPr>
          <w:i/>
          <w:iCs/>
          <w:sz w:val="16"/>
          <w:szCs w:val="16"/>
          <w:lang w:val="en-GB"/>
        </w:rPr>
      </w:pPr>
      <w:r w:rsidRPr="00A85160">
        <w:rPr>
          <w:i/>
          <w:iCs/>
          <w:sz w:val="16"/>
          <w:szCs w:val="16"/>
          <w:lang w:val="en-GB"/>
        </w:rPr>
        <w:t xml:space="preserve">Cells of the appropriate type of requirement is to be filled out </w:t>
      </w:r>
      <w:r w:rsidR="00FF3333" w:rsidRPr="00A85160">
        <w:rPr>
          <w:i/>
          <w:iCs/>
          <w:sz w:val="16"/>
          <w:szCs w:val="16"/>
          <w:lang w:val="en-GB"/>
        </w:rPr>
        <w:t>(</w:t>
      </w:r>
      <w:r w:rsidRPr="00A85160">
        <w:rPr>
          <w:i/>
          <w:iCs/>
          <w:sz w:val="16"/>
          <w:szCs w:val="16"/>
          <w:lang w:val="en-GB"/>
        </w:rPr>
        <w:t xml:space="preserve">course-units </w:t>
      </w:r>
      <w:r w:rsidR="009E1FA0" w:rsidRPr="00A85160">
        <w:rPr>
          <w:i/>
          <w:iCs/>
          <w:sz w:val="16"/>
          <w:szCs w:val="16"/>
          <w:lang w:val="en-GB"/>
        </w:rPr>
        <w:t>resulting</w:t>
      </w:r>
      <w:r w:rsidRPr="00A85160">
        <w:rPr>
          <w:i/>
          <w:iCs/>
          <w:sz w:val="16"/>
          <w:szCs w:val="16"/>
          <w:lang w:val="en-GB"/>
        </w:rPr>
        <w:t xml:space="preserve"> in </w:t>
      </w:r>
      <w:r w:rsidR="00B122FD" w:rsidRPr="00A85160">
        <w:rPr>
          <w:i/>
          <w:iCs/>
          <w:sz w:val="16"/>
          <w:szCs w:val="16"/>
          <w:lang w:val="en-GB"/>
        </w:rPr>
        <w:t>mid-term</w:t>
      </w:r>
      <w:r w:rsidRPr="00A85160">
        <w:rPr>
          <w:i/>
          <w:iCs/>
          <w:sz w:val="16"/>
          <w:szCs w:val="16"/>
          <w:lang w:val="en-GB"/>
        </w:rPr>
        <w:t xml:space="preserve"> grade or examination</w:t>
      </w:r>
      <w:r w:rsidR="00B122FD" w:rsidRPr="00A85160">
        <w:rPr>
          <w:i/>
          <w:iCs/>
          <w:sz w:val="16"/>
          <w:szCs w:val="16"/>
          <w:lang w:val="en-GB"/>
        </w:rPr>
        <w:t>)</w:t>
      </w:r>
      <w:r w:rsidRPr="00A85160">
        <w:rPr>
          <w:i/>
          <w:iCs/>
          <w:sz w:val="16"/>
          <w:szCs w:val="16"/>
          <w:lang w:val="en-GB"/>
        </w:rPr>
        <w:t xml:space="preserve">. Cells of the other type can be deleted. </w:t>
      </w:r>
      <w:r w:rsidR="00FF3333" w:rsidRPr="00A85160">
        <w:rPr>
          <w:i/>
          <w:iCs/>
          <w:sz w:val="16"/>
          <w:szCs w:val="16"/>
          <w:lang w:val="en-GB"/>
        </w:rPr>
        <w:t xml:space="preserve"> </w:t>
      </w:r>
    </w:p>
    <w:p w14:paraId="19175A4F" w14:textId="2FF0368F" w:rsidR="00CE73E0" w:rsidRPr="00A85160" w:rsidRDefault="00CE73E0" w:rsidP="00891215">
      <w:pPr>
        <w:keepNext/>
        <w:rPr>
          <w:lang w:val="en-GB"/>
        </w:rPr>
      </w:pPr>
    </w:p>
    <w:p w14:paraId="304A5DC2" w14:textId="2B82D068" w:rsidR="009321B4" w:rsidRPr="00A85160" w:rsidRDefault="009E1FA0" w:rsidP="003E6E3D">
      <w:pPr>
        <w:pStyle w:val="Kiemeltidzet"/>
        <w:ind w:hanging="1440"/>
        <w:rPr>
          <w:sz w:val="22"/>
          <w:szCs w:val="22"/>
          <w:lang w:val="en-GB"/>
        </w:rPr>
      </w:pPr>
      <w:r w:rsidRPr="00A85160">
        <w:rPr>
          <w:lang w:val="en-GB"/>
        </w:rPr>
        <w:t xml:space="preserve">Course resulting in </w:t>
      </w:r>
      <w:r w:rsidR="00B122FD" w:rsidRPr="00A85160">
        <w:rPr>
          <w:lang w:val="en-GB"/>
        </w:rPr>
        <w:t>mid-term</w:t>
      </w:r>
      <w:r w:rsidRPr="00A85160">
        <w:rPr>
          <w:lang w:val="en-GB"/>
        </w:rPr>
        <w:t xml:space="preserve"> grade</w:t>
      </w:r>
      <w:r w:rsidRPr="00A85160">
        <w:rPr>
          <w:b w:val="0"/>
          <w:bCs w:val="0"/>
          <w:sz w:val="22"/>
          <w:szCs w:val="22"/>
          <w:lang w:val="en-GB"/>
        </w:rPr>
        <w:t xml:space="preserve"> </w:t>
      </w:r>
      <w:r w:rsidR="009321B4" w:rsidRPr="00A85160">
        <w:rPr>
          <w:b w:val="0"/>
          <w:bCs w:val="0"/>
          <w:sz w:val="22"/>
          <w:szCs w:val="22"/>
          <w:lang w:val="en-GB"/>
        </w:rPr>
        <w:t xml:space="preserve">(PTE </w:t>
      </w:r>
      <w:proofErr w:type="spellStart"/>
      <w:r w:rsidR="009321B4" w:rsidRPr="00A85160">
        <w:rPr>
          <w:b w:val="0"/>
          <w:bCs w:val="0"/>
          <w:sz w:val="22"/>
          <w:szCs w:val="22"/>
          <w:lang w:val="en-GB"/>
        </w:rPr>
        <w:t>TVSz</w:t>
      </w:r>
      <w:proofErr w:type="spellEnd"/>
      <w:r w:rsidR="009321B4" w:rsidRPr="00A85160">
        <w:rPr>
          <w:b w:val="0"/>
          <w:bCs w:val="0"/>
          <w:sz w:val="22"/>
          <w:szCs w:val="22"/>
          <w:lang w:val="en-GB"/>
        </w:rPr>
        <w:t xml:space="preserve"> 40</w:t>
      </w:r>
      <w:proofErr w:type="gramStart"/>
      <w:r w:rsidR="009321B4" w:rsidRPr="00A85160">
        <w:rPr>
          <w:b w:val="0"/>
          <w:bCs w:val="0"/>
          <w:sz w:val="22"/>
          <w:szCs w:val="22"/>
          <w:lang w:val="en-GB"/>
        </w:rPr>
        <w:t>§(</w:t>
      </w:r>
      <w:proofErr w:type="gramEnd"/>
      <w:r w:rsidR="009321B4" w:rsidRPr="00A85160">
        <w:rPr>
          <w:b w:val="0"/>
          <w:bCs w:val="0"/>
          <w:sz w:val="22"/>
          <w:szCs w:val="22"/>
          <w:lang w:val="en-GB"/>
        </w:rPr>
        <w:t>3))</w:t>
      </w:r>
    </w:p>
    <w:p w14:paraId="4D960302" w14:textId="1C9194D8" w:rsidR="00E15443" w:rsidRPr="00A85160" w:rsidRDefault="00E15443" w:rsidP="00E15443">
      <w:pPr>
        <w:rPr>
          <w:rStyle w:val="Finomkiemels"/>
          <w:i w:val="0"/>
          <w:iCs w:val="0"/>
          <w:lang w:val="en-GB"/>
        </w:rPr>
      </w:pPr>
    </w:p>
    <w:p w14:paraId="190F84DD" w14:textId="7F005386" w:rsidR="0031664E" w:rsidRPr="00A85160" w:rsidRDefault="002C47AD" w:rsidP="003E6E3D">
      <w:pPr>
        <w:ind w:left="851" w:hanging="851"/>
        <w:rPr>
          <w:rStyle w:val="Finomkiemels"/>
          <w:sz w:val="16"/>
          <w:szCs w:val="16"/>
          <w:lang w:val="en-GB"/>
        </w:rPr>
      </w:pPr>
      <w:r w:rsidRPr="00A85160">
        <w:rPr>
          <w:rStyle w:val="Finomkiemels"/>
          <w:b/>
          <w:bCs/>
          <w:lang w:val="en-GB"/>
        </w:rPr>
        <w:t xml:space="preserve">Mid-term assessments, performance </w:t>
      </w:r>
      <w:r w:rsidR="00B122FD" w:rsidRPr="00A85160">
        <w:rPr>
          <w:rStyle w:val="Finomkiemels"/>
          <w:b/>
          <w:bCs/>
          <w:lang w:val="en-GB"/>
        </w:rPr>
        <w:t>evaluation</w:t>
      </w:r>
      <w:r w:rsidRPr="00A85160">
        <w:rPr>
          <w:rStyle w:val="Finomkiemels"/>
          <w:b/>
          <w:bCs/>
          <w:lang w:val="en-GB"/>
        </w:rPr>
        <w:t xml:space="preserve"> and their ratio in the final grade</w:t>
      </w:r>
      <w:r w:rsidR="005A6C34" w:rsidRPr="00A85160">
        <w:rPr>
          <w:rStyle w:val="Finomkiemels"/>
          <w:b/>
          <w:bCs/>
          <w:lang w:val="en-GB"/>
        </w:rPr>
        <w:t xml:space="preserve"> </w:t>
      </w:r>
      <w:r w:rsidR="009321B4" w:rsidRPr="00A85160">
        <w:rPr>
          <w:rStyle w:val="Finomkiemels"/>
          <w:sz w:val="16"/>
          <w:szCs w:val="16"/>
          <w:lang w:val="en-GB"/>
        </w:rPr>
        <w:t>(</w:t>
      </w:r>
      <w:r w:rsidRPr="00A85160">
        <w:rPr>
          <w:rStyle w:val="Finomkiemels"/>
          <w:sz w:val="16"/>
          <w:szCs w:val="16"/>
          <w:lang w:val="en-GB"/>
        </w:rPr>
        <w:t>The samples in the table to be deleted</w:t>
      </w:r>
      <w:r w:rsidR="00007075" w:rsidRPr="00A85160">
        <w:rPr>
          <w:rStyle w:val="Finomkiemels"/>
          <w:sz w:val="16"/>
          <w:szCs w:val="16"/>
          <w:lang w:val="en-GB"/>
        </w:rPr>
        <w:t>.</w:t>
      </w:r>
      <w:r w:rsidR="009321B4" w:rsidRPr="00A85160">
        <w:rPr>
          <w:rStyle w:val="Finomkiemels"/>
          <w:sz w:val="16"/>
          <w:szCs w:val="16"/>
          <w:lang w:val="en-GB"/>
        </w:rPr>
        <w:t>)</w:t>
      </w:r>
    </w:p>
    <w:p w14:paraId="32430E8B" w14:textId="77777777" w:rsidR="002C47AD" w:rsidRPr="00A85160" w:rsidRDefault="002C47AD" w:rsidP="003E6E3D">
      <w:pPr>
        <w:ind w:left="851" w:hanging="851"/>
        <w:rPr>
          <w:rStyle w:val="Finomkiemels"/>
          <w:b/>
          <w:bCs/>
          <w:lang w:val="en-GB"/>
        </w:rPr>
      </w:pPr>
    </w:p>
    <w:tbl>
      <w:tblPr>
        <w:tblStyle w:val="Tblzatrcsosvilgos"/>
        <w:tblW w:w="8500" w:type="dxa"/>
        <w:tblInd w:w="846" w:type="dxa"/>
        <w:tblLook w:val="04A0" w:firstRow="1" w:lastRow="0" w:firstColumn="1" w:lastColumn="0" w:noHBand="0" w:noVBand="1"/>
      </w:tblPr>
      <w:tblGrid>
        <w:gridCol w:w="4678"/>
        <w:gridCol w:w="1709"/>
        <w:gridCol w:w="2113"/>
      </w:tblGrid>
      <w:tr w:rsidR="00637494" w:rsidRPr="00A85160" w14:paraId="27D87004" w14:textId="77777777" w:rsidTr="00F14336">
        <w:tc>
          <w:tcPr>
            <w:tcW w:w="4678" w:type="dxa"/>
            <w:vAlign w:val="center"/>
          </w:tcPr>
          <w:p w14:paraId="46517D65" w14:textId="3B4A41CC" w:rsidR="001C439B" w:rsidRPr="00A85160" w:rsidRDefault="00DA4FE7" w:rsidP="002C47AD">
            <w:pPr>
              <w:ind w:left="851" w:hanging="851"/>
              <w:jc w:val="center"/>
              <w:rPr>
                <w:b/>
                <w:bCs/>
                <w:lang w:val="en-GB"/>
              </w:rPr>
            </w:pPr>
            <w:r w:rsidRPr="00A85160">
              <w:rPr>
                <w:b/>
                <w:bCs/>
                <w:lang w:val="en-GB"/>
              </w:rPr>
              <w:t>T</w:t>
            </w:r>
            <w:r w:rsidR="002C47AD" w:rsidRPr="00A85160">
              <w:rPr>
                <w:b/>
                <w:bCs/>
                <w:lang w:val="en-GB"/>
              </w:rPr>
              <w:t>ype</w:t>
            </w:r>
          </w:p>
        </w:tc>
        <w:tc>
          <w:tcPr>
            <w:tcW w:w="1709" w:type="dxa"/>
            <w:vAlign w:val="center"/>
          </w:tcPr>
          <w:p w14:paraId="4039AA15" w14:textId="6661EDD7" w:rsidR="001C439B" w:rsidRPr="00A85160" w:rsidRDefault="002C47AD" w:rsidP="00C112FF">
            <w:pPr>
              <w:ind w:left="851" w:hanging="851"/>
              <w:jc w:val="center"/>
              <w:rPr>
                <w:b/>
                <w:bCs/>
                <w:lang w:val="en-GB"/>
              </w:rPr>
            </w:pPr>
            <w:r w:rsidRPr="00A85160">
              <w:rPr>
                <w:b/>
                <w:bCs/>
                <w:lang w:val="en-GB"/>
              </w:rPr>
              <w:t>Assessment</w:t>
            </w:r>
          </w:p>
        </w:tc>
        <w:tc>
          <w:tcPr>
            <w:tcW w:w="2113" w:type="dxa"/>
            <w:vAlign w:val="center"/>
          </w:tcPr>
          <w:p w14:paraId="5E96A40F" w14:textId="5D9B91B5" w:rsidR="001C439B" w:rsidRPr="00A85160" w:rsidRDefault="002C47AD" w:rsidP="00C112FF">
            <w:pPr>
              <w:jc w:val="center"/>
              <w:rPr>
                <w:b/>
                <w:bCs/>
                <w:lang w:val="en-GB"/>
              </w:rPr>
            </w:pPr>
            <w:r w:rsidRPr="00A85160">
              <w:rPr>
                <w:b/>
                <w:bCs/>
                <w:lang w:val="en-GB"/>
              </w:rPr>
              <w:t>Ratio in the final grade</w:t>
            </w:r>
          </w:p>
        </w:tc>
      </w:tr>
      <w:tr w:rsidR="00637494" w:rsidRPr="00A85160" w14:paraId="7BA2082F" w14:textId="77777777" w:rsidTr="00F14336">
        <w:tc>
          <w:tcPr>
            <w:tcW w:w="4678" w:type="dxa"/>
            <w:shd w:val="clear" w:color="auto" w:fill="DFDFDF" w:themeFill="background2" w:themeFillShade="E6"/>
          </w:tcPr>
          <w:p w14:paraId="1AE7A3C7" w14:textId="068B8745" w:rsidR="001C439B" w:rsidRPr="00A85160" w:rsidRDefault="00CC2357" w:rsidP="00057AE8">
            <w:pPr>
              <w:rPr>
                <w:i/>
                <w:iCs/>
                <w:color w:val="808080" w:themeColor="accent4"/>
                <w:lang w:val="en-GB"/>
              </w:rPr>
            </w:pPr>
            <w:r>
              <w:rPr>
                <w:i/>
                <w:iCs/>
                <w:color w:val="808080" w:themeColor="accent4"/>
                <w:lang w:val="en-GB"/>
              </w:rPr>
              <w:t>Possible pre-exam on last week for proposed mark (3+)</w:t>
            </w:r>
          </w:p>
        </w:tc>
        <w:tc>
          <w:tcPr>
            <w:tcW w:w="1709" w:type="dxa"/>
            <w:shd w:val="clear" w:color="auto" w:fill="DFDFDF" w:themeFill="background2" w:themeFillShade="E6"/>
          </w:tcPr>
          <w:p w14:paraId="0D5F1766" w14:textId="04B28A7C" w:rsidR="001C439B" w:rsidRPr="00A85160" w:rsidRDefault="00CC2357" w:rsidP="006F6DF8">
            <w:pPr>
              <w:ind w:left="851" w:hanging="851"/>
              <w:rPr>
                <w:i/>
                <w:iCs/>
                <w:color w:val="808080" w:themeColor="accent4"/>
                <w:lang w:val="en-GB"/>
              </w:rPr>
            </w:pPr>
            <w:r>
              <w:rPr>
                <w:i/>
                <w:iCs/>
                <w:color w:val="808080" w:themeColor="accent4"/>
                <w:lang w:val="en-GB"/>
              </w:rPr>
              <w:t>written exam</w:t>
            </w:r>
          </w:p>
        </w:tc>
        <w:tc>
          <w:tcPr>
            <w:tcW w:w="2113" w:type="dxa"/>
            <w:shd w:val="clear" w:color="auto" w:fill="DFDFDF" w:themeFill="background2" w:themeFillShade="E6"/>
          </w:tcPr>
          <w:p w14:paraId="09114E9B" w14:textId="2267F4C3" w:rsidR="001C439B" w:rsidRPr="00A85160" w:rsidRDefault="001C439B" w:rsidP="006F6DF8">
            <w:pPr>
              <w:ind w:left="851" w:hanging="851"/>
              <w:rPr>
                <w:i/>
                <w:iCs/>
                <w:color w:val="808080" w:themeColor="accent4"/>
                <w:lang w:val="en-GB"/>
              </w:rPr>
            </w:pPr>
          </w:p>
        </w:tc>
      </w:tr>
    </w:tbl>
    <w:p w14:paraId="690C9241" w14:textId="77777777" w:rsidR="0031664E" w:rsidRPr="00A85160" w:rsidRDefault="0031664E" w:rsidP="006F6DF8">
      <w:pPr>
        <w:ind w:left="1559" w:hanging="851"/>
        <w:rPr>
          <w:i/>
          <w:iCs/>
          <w:lang w:val="en-GB"/>
        </w:rPr>
      </w:pPr>
    </w:p>
    <w:p w14:paraId="000FE5B1" w14:textId="3F62BE84" w:rsidR="00594C0F" w:rsidRPr="00A85160" w:rsidRDefault="00417FDF" w:rsidP="003E6E3D">
      <w:pPr>
        <w:ind w:left="851" w:hanging="851"/>
        <w:rPr>
          <w:lang w:val="en-GB"/>
        </w:rPr>
      </w:pPr>
      <w:r w:rsidRPr="00A85160">
        <w:rPr>
          <w:rStyle w:val="Finomkiemels"/>
          <w:b/>
          <w:bCs/>
          <w:lang w:val="en-GB"/>
        </w:rPr>
        <w:t xml:space="preserve">Opportunity and </w:t>
      </w:r>
      <w:r w:rsidR="00A63B80">
        <w:rPr>
          <w:rStyle w:val="Finomkiemels"/>
          <w:b/>
          <w:bCs/>
          <w:lang w:val="en-GB"/>
        </w:rPr>
        <w:t xml:space="preserve">procedure for </w:t>
      </w:r>
      <w:r w:rsidRPr="00F00F30">
        <w:rPr>
          <w:rStyle w:val="Finomkiemels"/>
          <w:b/>
          <w:bCs/>
          <w:lang w:val="en-GB"/>
        </w:rPr>
        <w:t>re-takes</w:t>
      </w:r>
      <w:r w:rsidRPr="00A85160">
        <w:rPr>
          <w:rStyle w:val="Finomkiemels"/>
          <w:b/>
          <w:bCs/>
          <w:lang w:val="en-GB"/>
        </w:rPr>
        <w:t xml:space="preserve"> </w:t>
      </w:r>
      <w:r w:rsidR="00007075" w:rsidRPr="00A85160">
        <w:rPr>
          <w:sz w:val="16"/>
          <w:szCs w:val="16"/>
          <w:lang w:val="en-GB"/>
        </w:rPr>
        <w:t xml:space="preserve">(PTE </w:t>
      </w:r>
      <w:proofErr w:type="spellStart"/>
      <w:r w:rsidR="00007075" w:rsidRPr="00A85160">
        <w:rPr>
          <w:sz w:val="16"/>
          <w:szCs w:val="16"/>
          <w:lang w:val="en-GB"/>
        </w:rPr>
        <w:t>TVSz</w:t>
      </w:r>
      <w:proofErr w:type="spellEnd"/>
      <w:r w:rsidR="00007075" w:rsidRPr="00A85160">
        <w:rPr>
          <w:sz w:val="16"/>
          <w:szCs w:val="16"/>
          <w:lang w:val="en-GB"/>
        </w:rPr>
        <w:t xml:space="preserve"> 47</w:t>
      </w:r>
      <w:proofErr w:type="gramStart"/>
      <w:r w:rsidR="00007075" w:rsidRPr="00A85160">
        <w:rPr>
          <w:sz w:val="16"/>
          <w:szCs w:val="16"/>
          <w:lang w:val="en-GB"/>
        </w:rPr>
        <w:t>§(</w:t>
      </w:r>
      <w:proofErr w:type="gramEnd"/>
      <w:r w:rsidR="00007075" w:rsidRPr="00A85160">
        <w:rPr>
          <w:sz w:val="16"/>
          <w:szCs w:val="16"/>
          <w:lang w:val="en-GB"/>
        </w:rPr>
        <w:t>4))</w:t>
      </w:r>
    </w:p>
    <w:p w14:paraId="23080A2D" w14:textId="06630EDA" w:rsidR="00C026C1" w:rsidRPr="00A85160" w:rsidRDefault="00417FDF" w:rsidP="003E6E3D">
      <w:pPr>
        <w:ind w:left="708"/>
        <w:rPr>
          <w:i/>
          <w:iCs/>
          <w:sz w:val="16"/>
          <w:szCs w:val="16"/>
          <w:lang w:val="en-GB"/>
        </w:rPr>
      </w:pPr>
      <w:r w:rsidRPr="00A85160">
        <w:rPr>
          <w:i/>
          <w:iCs/>
          <w:sz w:val="16"/>
          <w:szCs w:val="16"/>
          <w:lang w:val="en-GB"/>
        </w:rPr>
        <w:t xml:space="preserve">The specific regulations for </w:t>
      </w:r>
      <w:r w:rsidR="00B122FD" w:rsidRPr="00A85160">
        <w:rPr>
          <w:i/>
          <w:iCs/>
          <w:sz w:val="16"/>
          <w:szCs w:val="16"/>
          <w:lang w:val="en-GB"/>
        </w:rPr>
        <w:t>improving grades</w:t>
      </w:r>
      <w:r w:rsidR="00057AE8" w:rsidRPr="00A85160">
        <w:rPr>
          <w:i/>
          <w:iCs/>
          <w:sz w:val="16"/>
          <w:szCs w:val="16"/>
          <w:lang w:val="en-GB"/>
        </w:rPr>
        <w:t xml:space="preserve"> and </w:t>
      </w:r>
      <w:r w:rsidR="00F00F30">
        <w:rPr>
          <w:i/>
          <w:iCs/>
          <w:sz w:val="16"/>
          <w:szCs w:val="16"/>
          <w:lang w:val="en-GB"/>
        </w:rPr>
        <w:t xml:space="preserve">resitting </w:t>
      </w:r>
      <w:r w:rsidR="00605940">
        <w:rPr>
          <w:i/>
          <w:iCs/>
          <w:sz w:val="16"/>
          <w:szCs w:val="16"/>
          <w:lang w:val="en-GB"/>
        </w:rPr>
        <w:t>tests</w:t>
      </w:r>
      <w:r w:rsidR="00B72CD8">
        <w:rPr>
          <w:i/>
          <w:iCs/>
          <w:sz w:val="16"/>
          <w:szCs w:val="16"/>
          <w:lang w:val="en-GB"/>
        </w:rPr>
        <w:t xml:space="preserve"> </w:t>
      </w:r>
      <w:r w:rsidR="00057AE8" w:rsidRPr="00A85160">
        <w:rPr>
          <w:i/>
          <w:iCs/>
          <w:sz w:val="16"/>
          <w:szCs w:val="16"/>
          <w:lang w:val="en-GB"/>
        </w:rPr>
        <w:t xml:space="preserve">must be read and applied according to the general Code of Studies and Examinations. </w:t>
      </w:r>
      <w:r w:rsidR="00AF2479" w:rsidRPr="00A85160">
        <w:rPr>
          <w:i/>
          <w:iCs/>
          <w:sz w:val="16"/>
          <w:szCs w:val="16"/>
          <w:lang w:val="en-GB"/>
        </w:rPr>
        <w:t>E</w:t>
      </w:r>
      <w:r w:rsidR="00A37BDA" w:rsidRPr="00A85160">
        <w:rPr>
          <w:i/>
          <w:iCs/>
          <w:sz w:val="16"/>
          <w:szCs w:val="16"/>
          <w:lang w:val="en-GB"/>
        </w:rPr>
        <w:t>.</w:t>
      </w:r>
      <w:r w:rsidR="00AF2479" w:rsidRPr="00A85160">
        <w:rPr>
          <w:i/>
          <w:iCs/>
          <w:sz w:val="16"/>
          <w:szCs w:val="16"/>
          <w:lang w:val="en-GB"/>
        </w:rPr>
        <w:t xml:space="preserve">g.: all tests and </w:t>
      </w:r>
      <w:r w:rsidR="001D3F43">
        <w:rPr>
          <w:i/>
          <w:iCs/>
          <w:sz w:val="16"/>
          <w:szCs w:val="16"/>
          <w:lang w:val="en-GB"/>
        </w:rPr>
        <w:t xml:space="preserve">assessment tasks </w:t>
      </w:r>
      <w:r w:rsidR="00AF2479" w:rsidRPr="00A85160">
        <w:rPr>
          <w:i/>
          <w:iCs/>
          <w:sz w:val="16"/>
          <w:szCs w:val="16"/>
          <w:lang w:val="en-GB"/>
        </w:rPr>
        <w:t xml:space="preserve">can be repeated/improved at least once every semester, and the tests and home assignments can be repeated/improved at least once in the first two weeks of the examination period. </w:t>
      </w:r>
    </w:p>
    <w:p w14:paraId="27244C3E" w14:textId="7928D6D1" w:rsidR="004348FE" w:rsidRPr="00A85160" w:rsidRDefault="00CC2357" w:rsidP="003E046B">
      <w:pPr>
        <w:shd w:val="clear" w:color="auto" w:fill="DFDFDF" w:themeFill="background2" w:themeFillShade="E6"/>
        <w:rPr>
          <w:lang w:val="en-GB"/>
        </w:rPr>
      </w:pPr>
      <w:r>
        <w:rPr>
          <w:lang w:val="en-GB"/>
        </w:rPr>
        <w:t>One pre-exam, everything after that are normal exams</w:t>
      </w:r>
    </w:p>
    <w:p w14:paraId="06764F5A" w14:textId="77777777" w:rsidR="00C026C1" w:rsidRPr="00A85160" w:rsidRDefault="00C026C1" w:rsidP="006F6DF8">
      <w:pPr>
        <w:ind w:left="1559" w:hanging="851"/>
        <w:rPr>
          <w:rStyle w:val="Finomkiemels"/>
          <w:b/>
          <w:bCs/>
          <w:lang w:val="en-GB"/>
        </w:rPr>
      </w:pPr>
    </w:p>
    <w:p w14:paraId="66276911" w14:textId="3B43C615" w:rsidR="00C026C1" w:rsidRPr="00A85160" w:rsidRDefault="003A3A33" w:rsidP="003E6E3D">
      <w:pPr>
        <w:ind w:left="851" w:hanging="851"/>
        <w:rPr>
          <w:rStyle w:val="Finomkiemels"/>
          <w:b/>
          <w:bCs/>
          <w:lang w:val="en-GB"/>
        </w:rPr>
      </w:pPr>
      <w:r>
        <w:rPr>
          <w:rStyle w:val="Finomkiemels"/>
          <w:b/>
          <w:bCs/>
          <w:lang w:val="en-GB"/>
        </w:rPr>
        <w:t>G</w:t>
      </w:r>
      <w:r w:rsidR="00726380" w:rsidRPr="00A85160">
        <w:rPr>
          <w:rStyle w:val="Finomkiemels"/>
          <w:b/>
          <w:bCs/>
          <w:lang w:val="en-GB"/>
        </w:rPr>
        <w:t xml:space="preserve">rade calculation </w:t>
      </w:r>
      <w:r>
        <w:rPr>
          <w:rStyle w:val="Finomkiemels"/>
          <w:b/>
          <w:bCs/>
          <w:lang w:val="en-GB"/>
        </w:rPr>
        <w:t>as a</w:t>
      </w:r>
      <w:r w:rsidR="00B122FD" w:rsidRPr="00A85160">
        <w:rPr>
          <w:rStyle w:val="Finomkiemels"/>
          <w:b/>
          <w:bCs/>
          <w:lang w:val="en-GB"/>
        </w:rPr>
        <w:t xml:space="preserve"> percentage</w:t>
      </w:r>
      <w:r w:rsidR="00726380" w:rsidRPr="00A85160">
        <w:rPr>
          <w:rStyle w:val="Finomkiemels"/>
          <w:b/>
          <w:bCs/>
          <w:lang w:val="en-GB"/>
        </w:rPr>
        <w:t xml:space="preserve"> </w:t>
      </w:r>
    </w:p>
    <w:p w14:paraId="78D3D01D" w14:textId="55B8ADFE" w:rsidR="002B1870" w:rsidRPr="00A85160" w:rsidRDefault="00B122FD" w:rsidP="003E6E3D">
      <w:pPr>
        <w:ind w:left="1559" w:hanging="851"/>
        <w:rPr>
          <w:rStyle w:val="Finomkiemels"/>
          <w:sz w:val="16"/>
          <w:szCs w:val="16"/>
          <w:lang w:val="en-GB"/>
        </w:rPr>
      </w:pPr>
      <w:r w:rsidRPr="00A85160">
        <w:rPr>
          <w:rStyle w:val="Finomkiemels"/>
          <w:sz w:val="16"/>
          <w:szCs w:val="16"/>
          <w:lang w:val="en-GB"/>
        </w:rPr>
        <w:lastRenderedPageBreak/>
        <w:t>based on</w:t>
      </w:r>
      <w:r w:rsidR="00726380" w:rsidRPr="00A85160">
        <w:rPr>
          <w:rStyle w:val="Finomkiemels"/>
          <w:sz w:val="16"/>
          <w:szCs w:val="16"/>
          <w:lang w:val="en-GB"/>
        </w:rPr>
        <w:t xml:space="preserve"> the aggregate performance </w:t>
      </w:r>
      <w:r w:rsidR="003A3A33">
        <w:rPr>
          <w:rStyle w:val="Finomkiemels"/>
          <w:sz w:val="16"/>
          <w:szCs w:val="16"/>
          <w:lang w:val="en-GB"/>
        </w:rPr>
        <w:t xml:space="preserve">according to </w:t>
      </w:r>
      <w:r w:rsidR="00726380" w:rsidRPr="00A85160">
        <w:rPr>
          <w:rStyle w:val="Finomkiemels"/>
          <w:sz w:val="16"/>
          <w:szCs w:val="16"/>
          <w:lang w:val="en-GB"/>
        </w:rPr>
        <w:t xml:space="preserve">the following table </w:t>
      </w:r>
    </w:p>
    <w:p w14:paraId="13EBD88F" w14:textId="77777777" w:rsidR="00866254" w:rsidRPr="00A85160" w:rsidRDefault="00866254" w:rsidP="00252276">
      <w:pPr>
        <w:pStyle w:val="Cmsor6"/>
        <w:rPr>
          <w:lang w:val="en-GB"/>
        </w:rPr>
      </w:pPr>
    </w:p>
    <w:tbl>
      <w:tblPr>
        <w:tblStyle w:val="Tblzatrcsosvilgos"/>
        <w:tblW w:w="5245" w:type="dxa"/>
        <w:tblInd w:w="1129" w:type="dxa"/>
        <w:tblLook w:val="04A0" w:firstRow="1" w:lastRow="0" w:firstColumn="1" w:lastColumn="0" w:noHBand="0" w:noVBand="1"/>
      </w:tblPr>
      <w:tblGrid>
        <w:gridCol w:w="1696"/>
        <w:gridCol w:w="3549"/>
      </w:tblGrid>
      <w:tr w:rsidR="000D65D2" w:rsidRPr="00A85160" w14:paraId="66B75FDE" w14:textId="77777777" w:rsidTr="00027996">
        <w:tc>
          <w:tcPr>
            <w:tcW w:w="1696" w:type="dxa"/>
            <w:vAlign w:val="center"/>
          </w:tcPr>
          <w:p w14:paraId="0BAD18E8" w14:textId="002F2B58" w:rsidR="000D65D2" w:rsidRPr="00A85160" w:rsidRDefault="00726380" w:rsidP="00C112FF">
            <w:pPr>
              <w:ind w:left="851" w:hanging="851"/>
              <w:jc w:val="center"/>
              <w:rPr>
                <w:b/>
                <w:bCs/>
                <w:lang w:val="en-GB"/>
              </w:rPr>
            </w:pPr>
            <w:r w:rsidRPr="00A85160">
              <w:rPr>
                <w:b/>
                <w:bCs/>
                <w:lang w:val="en-GB"/>
              </w:rPr>
              <w:t>Course grade</w:t>
            </w:r>
          </w:p>
        </w:tc>
        <w:tc>
          <w:tcPr>
            <w:tcW w:w="3549" w:type="dxa"/>
            <w:shd w:val="clear" w:color="auto" w:fill="F2F2F2" w:themeFill="background1" w:themeFillShade="F2"/>
            <w:vAlign w:val="center"/>
          </w:tcPr>
          <w:p w14:paraId="76C679FC" w14:textId="26AB4F1B" w:rsidR="000D65D2" w:rsidRPr="00A85160" w:rsidRDefault="00726380" w:rsidP="00726380">
            <w:pPr>
              <w:ind w:left="851" w:hanging="851"/>
              <w:jc w:val="center"/>
              <w:rPr>
                <w:b/>
                <w:bCs/>
                <w:lang w:val="en-GB"/>
              </w:rPr>
            </w:pPr>
            <w:r w:rsidRPr="00A85160">
              <w:rPr>
                <w:b/>
                <w:bCs/>
                <w:sz w:val="22"/>
                <w:lang w:val="en-GB"/>
              </w:rPr>
              <w:t xml:space="preserve">Performance in % </w:t>
            </w:r>
          </w:p>
        </w:tc>
      </w:tr>
      <w:tr w:rsidR="00027996" w:rsidRPr="00A85160" w14:paraId="5A7AC880" w14:textId="77777777" w:rsidTr="00D12069">
        <w:tc>
          <w:tcPr>
            <w:tcW w:w="1696" w:type="dxa"/>
          </w:tcPr>
          <w:p w14:paraId="23E5BA84" w14:textId="4F2B9DFF" w:rsidR="00027996" w:rsidRPr="00A85160" w:rsidRDefault="00726380" w:rsidP="00325702">
            <w:pPr>
              <w:ind w:left="851" w:hanging="851"/>
              <w:jc w:val="right"/>
              <w:rPr>
                <w:lang w:val="en-GB"/>
              </w:rPr>
            </w:pPr>
            <w:r w:rsidRPr="00A85160">
              <w:rPr>
                <w:lang w:val="en-GB"/>
              </w:rPr>
              <w:t>excellent</w:t>
            </w:r>
            <w:r w:rsidR="00027996" w:rsidRPr="00A85160">
              <w:rPr>
                <w:lang w:val="en-GB"/>
              </w:rPr>
              <w:t xml:space="preserve"> (5)</w:t>
            </w:r>
          </w:p>
        </w:tc>
        <w:tc>
          <w:tcPr>
            <w:tcW w:w="3549" w:type="dxa"/>
            <w:shd w:val="clear" w:color="auto" w:fill="F2F2F2" w:themeFill="background1" w:themeFillShade="F2"/>
            <w:vAlign w:val="center"/>
          </w:tcPr>
          <w:p w14:paraId="13CDC57C" w14:textId="7BE260FC" w:rsidR="00027996" w:rsidRPr="00A85160" w:rsidRDefault="00027996" w:rsidP="00027996">
            <w:pPr>
              <w:ind w:left="851" w:hanging="851"/>
              <w:rPr>
                <w:lang w:val="en-GB"/>
              </w:rPr>
            </w:pPr>
            <w:r w:rsidRPr="00A85160">
              <w:rPr>
                <w:lang w:val="en-GB"/>
              </w:rPr>
              <w:t>85 % …</w:t>
            </w:r>
          </w:p>
        </w:tc>
      </w:tr>
      <w:tr w:rsidR="00027996" w:rsidRPr="00A85160" w14:paraId="30EB8C7B" w14:textId="77777777" w:rsidTr="00D12069">
        <w:tc>
          <w:tcPr>
            <w:tcW w:w="1696" w:type="dxa"/>
          </w:tcPr>
          <w:p w14:paraId="336AAEC4" w14:textId="4987269B" w:rsidR="00027996" w:rsidRPr="00A85160" w:rsidRDefault="00726380" w:rsidP="00325702">
            <w:pPr>
              <w:ind w:left="851" w:hanging="851"/>
              <w:jc w:val="right"/>
              <w:rPr>
                <w:lang w:val="en-GB"/>
              </w:rPr>
            </w:pPr>
            <w:r w:rsidRPr="00A85160">
              <w:rPr>
                <w:lang w:val="en-GB"/>
              </w:rPr>
              <w:t>good</w:t>
            </w:r>
            <w:r w:rsidR="00027996" w:rsidRPr="00A85160">
              <w:rPr>
                <w:lang w:val="en-GB"/>
              </w:rPr>
              <w:t xml:space="preserve"> (4)</w:t>
            </w:r>
          </w:p>
        </w:tc>
        <w:tc>
          <w:tcPr>
            <w:tcW w:w="3549" w:type="dxa"/>
            <w:shd w:val="clear" w:color="auto" w:fill="F2F2F2" w:themeFill="background1" w:themeFillShade="F2"/>
            <w:vAlign w:val="center"/>
          </w:tcPr>
          <w:p w14:paraId="0EA9FEC6" w14:textId="4202BF11" w:rsidR="00027996" w:rsidRPr="00A85160" w:rsidRDefault="00027996" w:rsidP="00027996">
            <w:pPr>
              <w:ind w:left="851" w:hanging="851"/>
              <w:rPr>
                <w:lang w:val="en-GB"/>
              </w:rPr>
            </w:pPr>
            <w:r w:rsidRPr="00A85160">
              <w:rPr>
                <w:lang w:val="en-GB"/>
              </w:rPr>
              <w:t>70 % ... 8</w:t>
            </w:r>
            <w:r w:rsidR="00EC1794" w:rsidRPr="00A85160">
              <w:rPr>
                <w:lang w:val="en-GB"/>
              </w:rPr>
              <w:t>5</w:t>
            </w:r>
            <w:r w:rsidRPr="00A85160">
              <w:rPr>
                <w:lang w:val="en-GB"/>
              </w:rPr>
              <w:t xml:space="preserve"> %</w:t>
            </w:r>
          </w:p>
        </w:tc>
      </w:tr>
      <w:tr w:rsidR="00027996" w:rsidRPr="00A85160" w14:paraId="525F9C83" w14:textId="77777777" w:rsidTr="00D12069">
        <w:tc>
          <w:tcPr>
            <w:tcW w:w="1696" w:type="dxa"/>
          </w:tcPr>
          <w:p w14:paraId="5779110A" w14:textId="12CAE85C" w:rsidR="00027996" w:rsidRPr="00A85160" w:rsidRDefault="00726380" w:rsidP="00325702">
            <w:pPr>
              <w:ind w:left="851" w:hanging="851"/>
              <w:jc w:val="right"/>
              <w:rPr>
                <w:lang w:val="en-GB"/>
              </w:rPr>
            </w:pPr>
            <w:r w:rsidRPr="00A85160">
              <w:rPr>
                <w:lang w:val="en-GB"/>
              </w:rPr>
              <w:t>satisfactory</w:t>
            </w:r>
            <w:r w:rsidR="00027996" w:rsidRPr="00A85160">
              <w:rPr>
                <w:lang w:val="en-GB"/>
              </w:rPr>
              <w:t xml:space="preserve"> (3)</w:t>
            </w:r>
          </w:p>
        </w:tc>
        <w:tc>
          <w:tcPr>
            <w:tcW w:w="3549" w:type="dxa"/>
            <w:shd w:val="clear" w:color="auto" w:fill="F2F2F2" w:themeFill="background1" w:themeFillShade="F2"/>
            <w:vAlign w:val="center"/>
          </w:tcPr>
          <w:p w14:paraId="4B066807" w14:textId="571698F2" w:rsidR="00027996" w:rsidRPr="00A85160" w:rsidRDefault="00027996" w:rsidP="00027996">
            <w:pPr>
              <w:ind w:left="851" w:hanging="851"/>
              <w:rPr>
                <w:lang w:val="en-GB"/>
              </w:rPr>
            </w:pPr>
            <w:r w:rsidRPr="00A85160">
              <w:rPr>
                <w:lang w:val="en-GB"/>
              </w:rPr>
              <w:t xml:space="preserve">55 % ... </w:t>
            </w:r>
            <w:r w:rsidR="00EC1794" w:rsidRPr="00A85160">
              <w:rPr>
                <w:lang w:val="en-GB"/>
              </w:rPr>
              <w:t>70</w:t>
            </w:r>
            <w:r w:rsidRPr="00A85160">
              <w:rPr>
                <w:lang w:val="en-GB"/>
              </w:rPr>
              <w:t xml:space="preserve"> %</w:t>
            </w:r>
          </w:p>
        </w:tc>
      </w:tr>
      <w:tr w:rsidR="00027996" w:rsidRPr="00A85160" w14:paraId="208D3963" w14:textId="77777777" w:rsidTr="00D12069">
        <w:tc>
          <w:tcPr>
            <w:tcW w:w="1696" w:type="dxa"/>
          </w:tcPr>
          <w:p w14:paraId="39042D80" w14:textId="0498C29E" w:rsidR="00027996" w:rsidRPr="00A85160" w:rsidRDefault="00726380" w:rsidP="00325702">
            <w:pPr>
              <w:ind w:left="851" w:hanging="851"/>
              <w:jc w:val="right"/>
              <w:rPr>
                <w:lang w:val="en-GB"/>
              </w:rPr>
            </w:pPr>
            <w:r w:rsidRPr="00A85160">
              <w:rPr>
                <w:lang w:val="en-GB"/>
              </w:rPr>
              <w:t>pass</w:t>
            </w:r>
            <w:r w:rsidR="00027996" w:rsidRPr="00A85160">
              <w:rPr>
                <w:lang w:val="en-GB"/>
              </w:rPr>
              <w:t xml:space="preserve"> (2)</w:t>
            </w:r>
          </w:p>
        </w:tc>
        <w:tc>
          <w:tcPr>
            <w:tcW w:w="3549" w:type="dxa"/>
            <w:shd w:val="clear" w:color="auto" w:fill="F2F2F2" w:themeFill="background1" w:themeFillShade="F2"/>
            <w:vAlign w:val="center"/>
          </w:tcPr>
          <w:p w14:paraId="3C188062" w14:textId="14E08D34" w:rsidR="00027996" w:rsidRPr="00A85160" w:rsidRDefault="00027996" w:rsidP="00027996">
            <w:pPr>
              <w:ind w:left="851" w:hanging="851"/>
              <w:rPr>
                <w:lang w:val="en-GB"/>
              </w:rPr>
            </w:pPr>
            <w:r w:rsidRPr="00A85160">
              <w:rPr>
                <w:lang w:val="en-GB"/>
              </w:rPr>
              <w:t>40 % ... 5</w:t>
            </w:r>
            <w:r w:rsidR="00EC1794" w:rsidRPr="00A85160">
              <w:rPr>
                <w:lang w:val="en-GB"/>
              </w:rPr>
              <w:t>5</w:t>
            </w:r>
            <w:r w:rsidRPr="00A85160">
              <w:rPr>
                <w:lang w:val="en-GB"/>
              </w:rPr>
              <w:t xml:space="preserve"> %</w:t>
            </w:r>
          </w:p>
        </w:tc>
      </w:tr>
      <w:tr w:rsidR="00027996" w:rsidRPr="00A85160" w14:paraId="52D9189F" w14:textId="77777777" w:rsidTr="00D12069">
        <w:tc>
          <w:tcPr>
            <w:tcW w:w="1696" w:type="dxa"/>
          </w:tcPr>
          <w:p w14:paraId="1FED4565" w14:textId="14807D8E" w:rsidR="00027996" w:rsidRPr="00A85160" w:rsidRDefault="00726380" w:rsidP="00325702">
            <w:pPr>
              <w:ind w:left="851" w:hanging="851"/>
              <w:jc w:val="right"/>
              <w:rPr>
                <w:lang w:val="en-GB"/>
              </w:rPr>
            </w:pPr>
            <w:r w:rsidRPr="00A85160">
              <w:rPr>
                <w:lang w:val="en-GB"/>
              </w:rPr>
              <w:t>fail</w:t>
            </w:r>
            <w:r w:rsidR="00027996" w:rsidRPr="00A85160">
              <w:rPr>
                <w:lang w:val="en-GB"/>
              </w:rPr>
              <w:t xml:space="preserve"> (1)</w:t>
            </w:r>
          </w:p>
        </w:tc>
        <w:tc>
          <w:tcPr>
            <w:tcW w:w="3549" w:type="dxa"/>
            <w:shd w:val="clear" w:color="auto" w:fill="F2F2F2" w:themeFill="background1" w:themeFillShade="F2"/>
            <w:vAlign w:val="center"/>
          </w:tcPr>
          <w:p w14:paraId="500BA767" w14:textId="79427BAA" w:rsidR="00027996" w:rsidRPr="00A85160" w:rsidRDefault="00A046F0" w:rsidP="00027996">
            <w:pPr>
              <w:ind w:left="851" w:hanging="851"/>
              <w:rPr>
                <w:lang w:val="en-GB"/>
              </w:rPr>
            </w:pPr>
            <w:r w:rsidRPr="00A85160">
              <w:rPr>
                <w:lang w:val="en-GB"/>
              </w:rPr>
              <w:t xml:space="preserve">below 40 % </w:t>
            </w:r>
          </w:p>
        </w:tc>
      </w:tr>
    </w:tbl>
    <w:p w14:paraId="74C9B02C" w14:textId="501FAFE1" w:rsidR="00DC3D3E" w:rsidRPr="00A85160" w:rsidRDefault="00F14336" w:rsidP="006F6DF8">
      <w:pPr>
        <w:ind w:left="1559" w:hanging="851"/>
        <w:rPr>
          <w:lang w:val="en-GB"/>
        </w:rPr>
      </w:pPr>
      <w:r w:rsidRPr="00A85160">
        <w:rPr>
          <w:lang w:val="en-GB"/>
        </w:rPr>
        <w:t>The lower limit given at each grade belongs to that grade.</w:t>
      </w:r>
    </w:p>
    <w:p w14:paraId="452D71FD" w14:textId="050A108B" w:rsidR="004A4EA6" w:rsidRPr="00A85160" w:rsidRDefault="00F14336" w:rsidP="003E6E3D">
      <w:pPr>
        <w:pStyle w:val="Kiemeltidzet"/>
        <w:ind w:hanging="1440"/>
        <w:rPr>
          <w:sz w:val="22"/>
          <w:szCs w:val="22"/>
          <w:lang w:val="en-GB"/>
        </w:rPr>
      </w:pPr>
      <w:r w:rsidRPr="00A85160">
        <w:rPr>
          <w:sz w:val="22"/>
          <w:szCs w:val="22"/>
          <w:lang w:val="en-GB"/>
        </w:rPr>
        <w:t>Course</w:t>
      </w:r>
      <w:r w:rsidR="00370B59" w:rsidRPr="00A85160">
        <w:rPr>
          <w:sz w:val="22"/>
          <w:szCs w:val="22"/>
          <w:lang w:val="en-GB"/>
        </w:rPr>
        <w:t>-unit</w:t>
      </w:r>
      <w:r w:rsidRPr="00A85160">
        <w:rPr>
          <w:sz w:val="22"/>
          <w:szCs w:val="22"/>
          <w:lang w:val="en-GB"/>
        </w:rPr>
        <w:t xml:space="preserve"> </w:t>
      </w:r>
      <w:r w:rsidR="00F33A2A">
        <w:rPr>
          <w:sz w:val="22"/>
          <w:szCs w:val="22"/>
          <w:lang w:val="en-GB"/>
        </w:rPr>
        <w:t>with</w:t>
      </w:r>
      <w:r w:rsidRPr="00A85160">
        <w:rPr>
          <w:sz w:val="22"/>
          <w:szCs w:val="22"/>
          <w:lang w:val="en-GB"/>
        </w:rPr>
        <w:t xml:space="preserve"> </w:t>
      </w:r>
      <w:r w:rsidR="00252660">
        <w:rPr>
          <w:sz w:val="22"/>
          <w:szCs w:val="22"/>
          <w:lang w:val="en-GB"/>
        </w:rPr>
        <w:t xml:space="preserve">final </w:t>
      </w:r>
      <w:r w:rsidRPr="00A85160">
        <w:rPr>
          <w:sz w:val="22"/>
          <w:szCs w:val="22"/>
          <w:lang w:val="en-GB"/>
        </w:rPr>
        <w:t xml:space="preserve">examination </w:t>
      </w:r>
      <w:r w:rsidR="004A4EA6" w:rsidRPr="00A85160">
        <w:rPr>
          <w:sz w:val="22"/>
          <w:szCs w:val="22"/>
          <w:lang w:val="en-GB"/>
        </w:rPr>
        <w:t xml:space="preserve"> </w:t>
      </w:r>
    </w:p>
    <w:p w14:paraId="3FA9523E" w14:textId="77777777" w:rsidR="00DC3D3E" w:rsidRPr="00A85160" w:rsidRDefault="00DC3D3E" w:rsidP="006B1184">
      <w:pPr>
        <w:ind w:left="1559" w:hanging="851"/>
        <w:rPr>
          <w:rStyle w:val="Finomkiemels"/>
          <w:b/>
          <w:bCs/>
          <w:lang w:val="en-GB"/>
        </w:rPr>
      </w:pPr>
    </w:p>
    <w:p w14:paraId="12C4369D" w14:textId="24FF55E3" w:rsidR="001F4310" w:rsidRPr="00CC2357" w:rsidRDefault="00F14336" w:rsidP="003E6E3D">
      <w:pPr>
        <w:ind w:left="851" w:hanging="851"/>
        <w:rPr>
          <w:rStyle w:val="Finomkiemels"/>
          <w:b/>
          <w:bCs/>
          <w:lang w:val="en-GB"/>
        </w:rPr>
      </w:pPr>
      <w:r w:rsidRPr="00CC2357">
        <w:rPr>
          <w:rStyle w:val="Finomkiemels"/>
          <w:b/>
          <w:bCs/>
          <w:lang w:val="en-GB"/>
        </w:rPr>
        <w:t xml:space="preserve">Mid-term assessments, performance </w:t>
      </w:r>
      <w:r w:rsidR="00370B59" w:rsidRPr="00CC2357">
        <w:rPr>
          <w:rStyle w:val="Finomkiemels"/>
          <w:b/>
          <w:bCs/>
          <w:lang w:val="en-GB"/>
        </w:rPr>
        <w:t>evaluation</w:t>
      </w:r>
      <w:r w:rsidRPr="00CC2357">
        <w:rPr>
          <w:rStyle w:val="Finomkiemels"/>
          <w:b/>
          <w:bCs/>
          <w:lang w:val="en-GB"/>
        </w:rPr>
        <w:t xml:space="preserve"> and their </w:t>
      </w:r>
      <w:r w:rsidR="00411365" w:rsidRPr="00CC2357">
        <w:rPr>
          <w:rStyle w:val="Finomkiemels"/>
          <w:b/>
          <w:bCs/>
          <w:lang w:val="en-GB"/>
        </w:rPr>
        <w:t>weighting</w:t>
      </w:r>
      <w:r w:rsidRPr="00CC2357">
        <w:rPr>
          <w:rStyle w:val="Finomkiemels"/>
          <w:b/>
          <w:bCs/>
          <w:lang w:val="en-GB"/>
        </w:rPr>
        <w:t xml:space="preserve"> </w:t>
      </w:r>
      <w:r w:rsidR="00476757" w:rsidRPr="00CC2357">
        <w:rPr>
          <w:rStyle w:val="Finomkiemels"/>
          <w:b/>
          <w:bCs/>
          <w:lang w:val="en-GB"/>
        </w:rPr>
        <w:t>as a</w:t>
      </w:r>
      <w:r w:rsidRPr="00CC2357">
        <w:rPr>
          <w:rStyle w:val="Finomkiemels"/>
          <w:b/>
          <w:bCs/>
          <w:lang w:val="en-GB"/>
        </w:rPr>
        <w:t xml:space="preserve"> pre-requisite for taking the </w:t>
      </w:r>
      <w:r w:rsidR="00252660" w:rsidRPr="00CC2357">
        <w:rPr>
          <w:rStyle w:val="Finomkiemels"/>
          <w:b/>
          <w:bCs/>
          <w:lang w:val="en-GB"/>
        </w:rPr>
        <w:t xml:space="preserve">final </w:t>
      </w:r>
      <w:r w:rsidRPr="00CC2357">
        <w:rPr>
          <w:rStyle w:val="Finomkiemels"/>
          <w:b/>
          <w:bCs/>
          <w:lang w:val="en-GB"/>
        </w:rPr>
        <w:t xml:space="preserve">exam </w:t>
      </w:r>
    </w:p>
    <w:p w14:paraId="0755EF92" w14:textId="51EEFD97" w:rsidR="004A4EA6" w:rsidRPr="00CC2357" w:rsidRDefault="003E6E3D" w:rsidP="006B1184">
      <w:pPr>
        <w:ind w:left="1559" w:hanging="851"/>
        <w:rPr>
          <w:rStyle w:val="Finomkiemels"/>
          <w:sz w:val="16"/>
          <w:szCs w:val="16"/>
          <w:lang w:val="en-GB"/>
        </w:rPr>
      </w:pPr>
      <w:r w:rsidRPr="00CC2357">
        <w:rPr>
          <w:rStyle w:val="Finomkiemels"/>
          <w:sz w:val="16"/>
          <w:szCs w:val="16"/>
          <w:lang w:val="en-GB"/>
        </w:rPr>
        <w:t>(</w:t>
      </w:r>
      <w:r w:rsidR="00F14336" w:rsidRPr="00CC2357">
        <w:rPr>
          <w:rStyle w:val="Finomkiemels"/>
          <w:sz w:val="16"/>
          <w:szCs w:val="16"/>
          <w:lang w:val="en-GB"/>
        </w:rPr>
        <w:t>The samples in the table to be deleted.</w:t>
      </w:r>
      <w:r w:rsidRPr="00CC2357">
        <w:rPr>
          <w:rStyle w:val="Finomkiemels"/>
          <w:sz w:val="16"/>
          <w:szCs w:val="16"/>
          <w:lang w:val="en-GB"/>
        </w:rPr>
        <w:t>)</w:t>
      </w:r>
    </w:p>
    <w:p w14:paraId="43695747" w14:textId="77777777" w:rsidR="00F14336" w:rsidRPr="00CC2357" w:rsidRDefault="00F14336" w:rsidP="006B1184">
      <w:pPr>
        <w:ind w:left="1559" w:hanging="851"/>
        <w:rPr>
          <w:rStyle w:val="Finomkiemels"/>
          <w:b/>
          <w:bCs/>
          <w:sz w:val="16"/>
          <w:szCs w:val="16"/>
          <w:lang w:val="en-GB"/>
        </w:rPr>
      </w:pPr>
    </w:p>
    <w:tbl>
      <w:tblPr>
        <w:tblStyle w:val="Tblzatrcsos1vilgos"/>
        <w:tblW w:w="8500" w:type="dxa"/>
        <w:tblInd w:w="704" w:type="dxa"/>
        <w:tblLook w:val="04A0" w:firstRow="1" w:lastRow="0" w:firstColumn="1" w:lastColumn="0" w:noHBand="0" w:noVBand="1"/>
      </w:tblPr>
      <w:tblGrid>
        <w:gridCol w:w="4869"/>
        <w:gridCol w:w="1648"/>
        <w:gridCol w:w="1983"/>
      </w:tblGrid>
      <w:tr w:rsidR="00637494" w:rsidRPr="00CC2357" w14:paraId="4209D4DB" w14:textId="77777777" w:rsidTr="00C112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9" w:type="dxa"/>
            <w:vAlign w:val="center"/>
          </w:tcPr>
          <w:p w14:paraId="27CBB9D7" w14:textId="5C88B27B" w:rsidR="00F01068" w:rsidRPr="00CC2357" w:rsidRDefault="00F14336" w:rsidP="00C112FF">
            <w:pPr>
              <w:ind w:left="851" w:hanging="851"/>
              <w:jc w:val="center"/>
              <w:rPr>
                <w:b w:val="0"/>
                <w:bCs w:val="0"/>
                <w:lang w:val="en-GB"/>
              </w:rPr>
            </w:pPr>
            <w:r w:rsidRPr="00CC2357">
              <w:rPr>
                <w:lang w:val="en-GB"/>
              </w:rPr>
              <w:t>Type</w:t>
            </w:r>
          </w:p>
        </w:tc>
        <w:tc>
          <w:tcPr>
            <w:tcW w:w="1648" w:type="dxa"/>
            <w:vAlign w:val="center"/>
          </w:tcPr>
          <w:p w14:paraId="4DA52E4B" w14:textId="1D90272A" w:rsidR="00F01068" w:rsidRPr="00CC2357" w:rsidRDefault="00F14336" w:rsidP="00C112FF">
            <w:pPr>
              <w:ind w:left="851" w:hanging="851"/>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CC2357">
              <w:rPr>
                <w:lang w:val="en-GB"/>
              </w:rPr>
              <w:t>Assessment</w:t>
            </w:r>
          </w:p>
        </w:tc>
        <w:tc>
          <w:tcPr>
            <w:tcW w:w="1983" w:type="dxa"/>
            <w:vAlign w:val="center"/>
          </w:tcPr>
          <w:p w14:paraId="54EDCE22" w14:textId="6B8C99A5" w:rsidR="00F01068" w:rsidRPr="00CC2357" w:rsidRDefault="00AB73B6" w:rsidP="00C112FF">
            <w:pPr>
              <w:jc w:val="center"/>
              <w:cnfStyle w:val="100000000000" w:firstRow="1" w:lastRow="0" w:firstColumn="0" w:lastColumn="0" w:oddVBand="0" w:evenVBand="0" w:oddHBand="0" w:evenHBand="0" w:firstRowFirstColumn="0" w:firstRowLastColumn="0" w:lastRowFirstColumn="0" w:lastRowLastColumn="0"/>
              <w:rPr>
                <w:bCs w:val="0"/>
                <w:lang w:val="en-GB"/>
              </w:rPr>
            </w:pPr>
            <w:r w:rsidRPr="00CC2357">
              <w:rPr>
                <w:rStyle w:val="Finomkiemels"/>
                <w:bCs w:val="0"/>
                <w:lang w:val="en-GB"/>
              </w:rPr>
              <w:t>Weighting as a p</w:t>
            </w:r>
            <w:r w:rsidR="004753B6" w:rsidRPr="00CC2357">
              <w:rPr>
                <w:rStyle w:val="Finomkiemels"/>
                <w:bCs w:val="0"/>
                <w:lang w:val="en-GB"/>
              </w:rPr>
              <w:t xml:space="preserve">roportion </w:t>
            </w:r>
            <w:r w:rsidR="00F14336" w:rsidRPr="00CC2357">
              <w:rPr>
                <w:rStyle w:val="Finomkiemels"/>
                <w:bCs w:val="0"/>
                <w:lang w:val="en-GB"/>
              </w:rPr>
              <w:t>of the pre-requisite for taking the exam</w:t>
            </w:r>
          </w:p>
        </w:tc>
      </w:tr>
      <w:tr w:rsidR="00F14336" w:rsidRPr="00CC2357" w14:paraId="10AAA311" w14:textId="77777777" w:rsidTr="003E6E3D">
        <w:tc>
          <w:tcPr>
            <w:cnfStyle w:val="001000000000" w:firstRow="0" w:lastRow="0" w:firstColumn="1" w:lastColumn="0" w:oddVBand="0" w:evenVBand="0" w:oddHBand="0" w:evenHBand="0" w:firstRowFirstColumn="0" w:firstRowLastColumn="0" w:lastRowFirstColumn="0" w:lastRowLastColumn="0"/>
            <w:tcW w:w="4869" w:type="dxa"/>
            <w:shd w:val="clear" w:color="auto" w:fill="DFDFDF" w:themeFill="background2" w:themeFillShade="E6"/>
          </w:tcPr>
          <w:p w14:paraId="0E379B9F" w14:textId="764709DB" w:rsidR="00F14336" w:rsidRPr="00CC2357" w:rsidRDefault="000A1D20" w:rsidP="00F14336">
            <w:pPr>
              <w:pStyle w:val="Listaszerbekezds"/>
              <w:numPr>
                <w:ilvl w:val="0"/>
                <w:numId w:val="12"/>
              </w:numPr>
              <w:ind w:left="315" w:hanging="270"/>
              <w:rPr>
                <w:i/>
                <w:iCs/>
                <w:color w:val="808080" w:themeColor="accent4"/>
                <w:lang w:val="en-GB"/>
              </w:rPr>
            </w:pPr>
            <w:r>
              <w:rPr>
                <w:i/>
                <w:iCs/>
                <w:color w:val="808080" w:themeColor="accent4"/>
                <w:lang w:val="en-GB"/>
              </w:rPr>
              <w:t>Written exam during exam period</w:t>
            </w:r>
          </w:p>
        </w:tc>
        <w:tc>
          <w:tcPr>
            <w:tcW w:w="1648" w:type="dxa"/>
            <w:shd w:val="clear" w:color="auto" w:fill="DFDFDF" w:themeFill="background2" w:themeFillShade="E6"/>
          </w:tcPr>
          <w:p w14:paraId="0659CFDF" w14:textId="2832700D" w:rsidR="00F14336" w:rsidRPr="00CC2357" w:rsidRDefault="000A1D20" w:rsidP="00F14336">
            <w:pPr>
              <w:ind w:left="851" w:hanging="851"/>
              <w:cnfStyle w:val="000000000000" w:firstRow="0" w:lastRow="0" w:firstColumn="0" w:lastColumn="0" w:oddVBand="0" w:evenVBand="0" w:oddHBand="0" w:evenHBand="0" w:firstRowFirstColumn="0" w:firstRowLastColumn="0" w:lastRowFirstColumn="0" w:lastRowLastColumn="0"/>
              <w:rPr>
                <w:i/>
                <w:iCs/>
                <w:color w:val="808080" w:themeColor="accent4"/>
                <w:lang w:val="en-GB"/>
              </w:rPr>
            </w:pPr>
            <w:r>
              <w:rPr>
                <w:i/>
                <w:iCs/>
                <w:color w:val="808080" w:themeColor="accent4"/>
                <w:lang w:val="en-GB"/>
              </w:rPr>
              <w:t>Written exam</w:t>
            </w:r>
          </w:p>
        </w:tc>
        <w:tc>
          <w:tcPr>
            <w:tcW w:w="1983" w:type="dxa"/>
            <w:shd w:val="clear" w:color="auto" w:fill="DFDFDF" w:themeFill="background2" w:themeFillShade="E6"/>
          </w:tcPr>
          <w:p w14:paraId="3E885ED3" w14:textId="089DB34B" w:rsidR="00F14336" w:rsidRPr="00CC2357" w:rsidRDefault="000A1D20" w:rsidP="00F14336">
            <w:pPr>
              <w:ind w:left="851" w:hanging="851"/>
              <w:cnfStyle w:val="000000000000" w:firstRow="0" w:lastRow="0" w:firstColumn="0" w:lastColumn="0" w:oddVBand="0" w:evenVBand="0" w:oddHBand="0" w:evenHBand="0" w:firstRowFirstColumn="0" w:firstRowLastColumn="0" w:lastRowFirstColumn="0" w:lastRowLastColumn="0"/>
              <w:rPr>
                <w:i/>
                <w:iCs/>
                <w:color w:val="808080" w:themeColor="accent4"/>
                <w:lang w:val="en-GB"/>
              </w:rPr>
            </w:pPr>
            <w:r>
              <w:rPr>
                <w:i/>
                <w:iCs/>
                <w:color w:val="808080" w:themeColor="accent4"/>
                <w:lang w:val="en-GB"/>
              </w:rPr>
              <w:t>last exam mark is the final mark</w:t>
            </w:r>
          </w:p>
        </w:tc>
      </w:tr>
    </w:tbl>
    <w:p w14:paraId="79CF64D0" w14:textId="77777777" w:rsidR="00C026C1" w:rsidRPr="00A85160" w:rsidRDefault="00C026C1" w:rsidP="006B1184">
      <w:pPr>
        <w:ind w:left="426"/>
        <w:rPr>
          <w:rStyle w:val="Finomkiemels"/>
          <w:b/>
          <w:bCs/>
          <w:lang w:val="en-GB"/>
        </w:rPr>
      </w:pPr>
    </w:p>
    <w:p w14:paraId="62C8F066" w14:textId="2C37F9FE" w:rsidR="00C026C1" w:rsidRPr="00A85160" w:rsidRDefault="00AF619A" w:rsidP="003E6E3D">
      <w:pPr>
        <w:rPr>
          <w:b/>
          <w:bCs/>
          <w:i/>
          <w:iCs/>
          <w:lang w:val="en-GB"/>
        </w:rPr>
      </w:pPr>
      <w:r>
        <w:rPr>
          <w:rStyle w:val="Finomkiemels"/>
          <w:b/>
          <w:bCs/>
          <w:lang w:val="en-GB"/>
        </w:rPr>
        <w:t>R</w:t>
      </w:r>
      <w:r w:rsidR="00414057" w:rsidRPr="00A85160">
        <w:rPr>
          <w:rStyle w:val="Finomkiemels"/>
          <w:b/>
          <w:bCs/>
          <w:lang w:val="en-GB"/>
        </w:rPr>
        <w:t>equirement</w:t>
      </w:r>
      <w:r w:rsidR="00DB5942">
        <w:rPr>
          <w:rStyle w:val="Finomkiemels"/>
          <w:b/>
          <w:bCs/>
          <w:lang w:val="en-GB"/>
        </w:rPr>
        <w:t>s</w:t>
      </w:r>
      <w:r w:rsidR="00414057" w:rsidRPr="00A85160">
        <w:rPr>
          <w:rStyle w:val="Finomkiemels"/>
          <w:b/>
          <w:bCs/>
          <w:lang w:val="en-GB"/>
        </w:rPr>
        <w:t xml:space="preserve"> for</w:t>
      </w:r>
      <w:r w:rsidR="00901841" w:rsidRPr="00A85160">
        <w:rPr>
          <w:rStyle w:val="Finomkiemels"/>
          <w:b/>
          <w:bCs/>
          <w:lang w:val="en-GB"/>
        </w:rPr>
        <w:t xml:space="preserve"> the end-of-semester signature</w:t>
      </w:r>
      <w:r w:rsidR="00901841" w:rsidRPr="00A85160">
        <w:rPr>
          <w:lang w:val="en-GB"/>
        </w:rPr>
        <w:t xml:space="preserve"> </w:t>
      </w:r>
    </w:p>
    <w:p w14:paraId="6D76466D" w14:textId="75CA2BE8" w:rsidR="008E1B25" w:rsidRPr="00A85160" w:rsidRDefault="00901841" w:rsidP="003E6E3D">
      <w:pPr>
        <w:ind w:left="851" w:hanging="142"/>
        <w:rPr>
          <w:rStyle w:val="Finomkiemels"/>
          <w:sz w:val="16"/>
          <w:szCs w:val="16"/>
          <w:lang w:val="en-GB"/>
        </w:rPr>
      </w:pPr>
      <w:r w:rsidRPr="00A85160">
        <w:rPr>
          <w:sz w:val="16"/>
          <w:szCs w:val="16"/>
          <w:lang w:val="en-GB"/>
        </w:rPr>
        <w:t>(</w:t>
      </w:r>
      <w:proofErr w:type="spellStart"/>
      <w:r w:rsidRPr="00A85160">
        <w:rPr>
          <w:sz w:val="16"/>
          <w:szCs w:val="16"/>
          <w:lang w:val="en-GB"/>
        </w:rPr>
        <w:t>Eg</w:t>
      </w:r>
      <w:r w:rsidR="008E1B25" w:rsidRPr="00A85160">
        <w:rPr>
          <w:sz w:val="16"/>
          <w:szCs w:val="16"/>
          <w:lang w:val="en-GB"/>
        </w:rPr>
        <w:t>.</w:t>
      </w:r>
      <w:proofErr w:type="spellEnd"/>
      <w:r w:rsidR="008E1B25" w:rsidRPr="00A85160">
        <w:rPr>
          <w:sz w:val="16"/>
          <w:szCs w:val="16"/>
          <w:lang w:val="en-GB"/>
        </w:rPr>
        <w:t xml:space="preserve">:  </w:t>
      </w:r>
      <w:r w:rsidRPr="00A85160">
        <w:rPr>
          <w:sz w:val="16"/>
          <w:szCs w:val="16"/>
          <w:lang w:val="en-GB"/>
        </w:rPr>
        <w:t xml:space="preserve">mid-term assessment of </w:t>
      </w:r>
      <w:r w:rsidR="008E1B25" w:rsidRPr="00A85160">
        <w:rPr>
          <w:sz w:val="16"/>
          <w:szCs w:val="16"/>
          <w:lang w:val="en-GB"/>
        </w:rPr>
        <w:t>40%)</w:t>
      </w:r>
    </w:p>
    <w:p w14:paraId="79E1977B" w14:textId="73A8667C" w:rsidR="00DC3D3E" w:rsidRPr="00A85160" w:rsidRDefault="0034413E" w:rsidP="003E046B">
      <w:pPr>
        <w:shd w:val="clear" w:color="auto" w:fill="DFDFDF" w:themeFill="background2" w:themeFillShade="E6"/>
        <w:rPr>
          <w:lang w:val="en-GB"/>
        </w:rPr>
      </w:pPr>
      <w:r>
        <w:rPr>
          <w:lang w:val="en-GB"/>
        </w:rPr>
        <w:t>Attendance at classes.</w:t>
      </w:r>
    </w:p>
    <w:p w14:paraId="0F9EC07A" w14:textId="77777777" w:rsidR="001F4310" w:rsidRPr="00A85160" w:rsidRDefault="001F4310" w:rsidP="003E046B">
      <w:pPr>
        <w:shd w:val="clear" w:color="auto" w:fill="DFDFDF" w:themeFill="background2" w:themeFillShade="E6"/>
        <w:rPr>
          <w:lang w:val="en-GB"/>
        </w:rPr>
      </w:pPr>
    </w:p>
    <w:p w14:paraId="7E8D4495" w14:textId="77777777" w:rsidR="00C026C1" w:rsidRPr="00A85160" w:rsidRDefault="00C026C1" w:rsidP="008E1B25">
      <w:pPr>
        <w:ind w:left="426"/>
        <w:rPr>
          <w:rStyle w:val="Finomkiemels"/>
          <w:i w:val="0"/>
          <w:iCs w:val="0"/>
          <w:lang w:val="en-GB"/>
        </w:rPr>
      </w:pPr>
    </w:p>
    <w:p w14:paraId="5F99CD20" w14:textId="2F7EBD7C" w:rsidR="00E415B4" w:rsidRPr="00A85160" w:rsidRDefault="00DB5942" w:rsidP="003E6E3D">
      <w:pPr>
        <w:rPr>
          <w:lang w:val="en-GB"/>
        </w:rPr>
      </w:pPr>
      <w:r>
        <w:rPr>
          <w:rStyle w:val="Finomkiemels"/>
          <w:b/>
          <w:bCs/>
          <w:lang w:val="en-GB"/>
        </w:rPr>
        <w:t>R</w:t>
      </w:r>
      <w:r w:rsidR="00CF5CEE" w:rsidRPr="00A85160">
        <w:rPr>
          <w:rStyle w:val="Finomkiemels"/>
          <w:b/>
          <w:bCs/>
          <w:lang w:val="en-GB"/>
        </w:rPr>
        <w:t xml:space="preserve">e-takes </w:t>
      </w:r>
      <w:r>
        <w:rPr>
          <w:rStyle w:val="Finomkiemels"/>
          <w:b/>
          <w:bCs/>
          <w:lang w:val="en-GB"/>
        </w:rPr>
        <w:t xml:space="preserve">for </w:t>
      </w:r>
      <w:r w:rsidR="00CF5CEE" w:rsidRPr="00A85160">
        <w:rPr>
          <w:rStyle w:val="Finomkiemels"/>
          <w:b/>
          <w:bCs/>
          <w:lang w:val="en-GB"/>
        </w:rPr>
        <w:t xml:space="preserve">the end-of-semester </w:t>
      </w:r>
      <w:proofErr w:type="gramStart"/>
      <w:r w:rsidR="00CF5CEE" w:rsidRPr="00A85160">
        <w:rPr>
          <w:rStyle w:val="Finomkiemels"/>
          <w:b/>
          <w:bCs/>
          <w:lang w:val="en-GB"/>
        </w:rPr>
        <w:t xml:space="preserve">signature  </w:t>
      </w:r>
      <w:r w:rsidR="000C00CA" w:rsidRPr="00A85160">
        <w:rPr>
          <w:sz w:val="16"/>
          <w:szCs w:val="16"/>
          <w:lang w:val="en-GB"/>
        </w:rPr>
        <w:t>(</w:t>
      </w:r>
      <w:proofErr w:type="gramEnd"/>
      <w:r w:rsidR="000C00CA" w:rsidRPr="00A85160">
        <w:rPr>
          <w:sz w:val="16"/>
          <w:szCs w:val="16"/>
          <w:lang w:val="en-GB"/>
        </w:rPr>
        <w:t xml:space="preserve">PTE </w:t>
      </w:r>
      <w:proofErr w:type="spellStart"/>
      <w:r w:rsidR="000C00CA" w:rsidRPr="00A85160">
        <w:rPr>
          <w:sz w:val="16"/>
          <w:szCs w:val="16"/>
          <w:lang w:val="en-GB"/>
        </w:rPr>
        <w:t>TVSz</w:t>
      </w:r>
      <w:proofErr w:type="spellEnd"/>
      <w:r w:rsidR="000C00CA" w:rsidRPr="00A85160">
        <w:rPr>
          <w:sz w:val="16"/>
          <w:szCs w:val="16"/>
          <w:lang w:val="en-GB"/>
        </w:rPr>
        <w:t xml:space="preserve"> 50</w:t>
      </w:r>
      <w:proofErr w:type="gramStart"/>
      <w:r w:rsidR="000C00CA" w:rsidRPr="00A85160">
        <w:rPr>
          <w:sz w:val="16"/>
          <w:szCs w:val="16"/>
          <w:lang w:val="en-GB"/>
        </w:rPr>
        <w:t>§(</w:t>
      </w:r>
      <w:proofErr w:type="gramEnd"/>
      <w:r w:rsidR="000C00CA" w:rsidRPr="00A85160">
        <w:rPr>
          <w:sz w:val="16"/>
          <w:szCs w:val="16"/>
          <w:lang w:val="en-GB"/>
        </w:rPr>
        <w:t>2))</w:t>
      </w:r>
    </w:p>
    <w:p w14:paraId="6D1A7248" w14:textId="5D6274A0" w:rsidR="00CF5CEE" w:rsidRPr="00A85160" w:rsidRDefault="00CF5CEE" w:rsidP="00CF5CEE">
      <w:pPr>
        <w:ind w:left="708"/>
        <w:rPr>
          <w:i/>
          <w:iCs/>
          <w:sz w:val="16"/>
          <w:szCs w:val="16"/>
          <w:lang w:val="en-GB"/>
        </w:rPr>
      </w:pPr>
      <w:r w:rsidRPr="00A85160">
        <w:rPr>
          <w:i/>
          <w:iCs/>
          <w:sz w:val="16"/>
          <w:szCs w:val="16"/>
          <w:lang w:val="en-GB"/>
        </w:rPr>
        <w:t xml:space="preserve">The specific regulations for grade betterment and re-take must be read and applied according to the general Code of Studies and Examinations. E.g.: all the tests and the records to be submitted can be repeated/improved each at least once every semester, and the tests and home assignments can be repeated/improved at least once in the first two weeks of the examination period. </w:t>
      </w:r>
    </w:p>
    <w:p w14:paraId="3BA8C60C" w14:textId="0D0AA9A2" w:rsidR="00C026C1" w:rsidRPr="00A85160" w:rsidRDefault="00C026C1" w:rsidP="003E6E3D">
      <w:pPr>
        <w:ind w:left="709"/>
        <w:rPr>
          <w:i/>
          <w:iCs/>
          <w:sz w:val="16"/>
          <w:szCs w:val="16"/>
          <w:lang w:val="en-GB"/>
        </w:rPr>
      </w:pPr>
    </w:p>
    <w:p w14:paraId="1A4624F7" w14:textId="77777777" w:rsidR="00C026C1" w:rsidRPr="00A85160" w:rsidRDefault="00C026C1" w:rsidP="003E046B">
      <w:pPr>
        <w:shd w:val="clear" w:color="auto" w:fill="DFDFDF" w:themeFill="background2" w:themeFillShade="E6"/>
        <w:rPr>
          <w:lang w:val="en-GB"/>
        </w:rPr>
      </w:pPr>
    </w:p>
    <w:p w14:paraId="1D940584" w14:textId="77777777" w:rsidR="00C026C1" w:rsidRPr="00A85160" w:rsidRDefault="00C026C1" w:rsidP="006F6DF8">
      <w:pPr>
        <w:ind w:left="708"/>
        <w:rPr>
          <w:lang w:val="en-GB"/>
        </w:rPr>
      </w:pPr>
    </w:p>
    <w:p w14:paraId="381C3377" w14:textId="1D567122" w:rsidR="000948A6" w:rsidRPr="00A85160" w:rsidRDefault="00A203C7" w:rsidP="003E6E3D">
      <w:pPr>
        <w:rPr>
          <w:i/>
          <w:iCs/>
          <w:shd w:val="clear" w:color="auto" w:fill="FFFF00"/>
          <w:lang w:val="en-GB"/>
        </w:rPr>
      </w:pPr>
      <w:r w:rsidRPr="00A85160">
        <w:rPr>
          <w:b/>
          <w:bCs/>
          <w:i/>
          <w:iCs/>
          <w:lang w:val="en-GB"/>
        </w:rPr>
        <w:t xml:space="preserve">Type of examination </w:t>
      </w:r>
      <w:r w:rsidR="00E415B4" w:rsidRPr="00A85160">
        <w:rPr>
          <w:i/>
          <w:iCs/>
          <w:lang w:val="en-GB"/>
        </w:rPr>
        <w:t>(</w:t>
      </w:r>
      <w:r w:rsidRPr="00A85160">
        <w:rPr>
          <w:i/>
          <w:iCs/>
          <w:lang w:val="en-GB"/>
        </w:rPr>
        <w:t>written</w:t>
      </w:r>
      <w:r w:rsidR="00A949CE" w:rsidRPr="00A85160">
        <w:rPr>
          <w:i/>
          <w:iCs/>
          <w:lang w:val="en-GB"/>
        </w:rPr>
        <w:t xml:space="preserve">, </w:t>
      </w:r>
      <w:r w:rsidRPr="00A85160">
        <w:rPr>
          <w:i/>
          <w:iCs/>
          <w:lang w:val="en-GB"/>
        </w:rPr>
        <w:t>oral</w:t>
      </w:r>
      <w:r w:rsidR="00E415B4" w:rsidRPr="00A85160">
        <w:rPr>
          <w:i/>
          <w:iCs/>
          <w:lang w:val="en-GB"/>
        </w:rPr>
        <w:t>)</w:t>
      </w:r>
      <w:r w:rsidR="00C026C1" w:rsidRPr="00A85160">
        <w:rPr>
          <w:i/>
          <w:iCs/>
          <w:lang w:val="en-GB"/>
        </w:rPr>
        <w:t xml:space="preserve">: </w:t>
      </w:r>
      <w:r w:rsidR="0034413E" w:rsidRPr="0034413E">
        <w:rPr>
          <w:lang w:val="en-GB"/>
        </w:rPr>
        <w:t>written</w:t>
      </w:r>
    </w:p>
    <w:p w14:paraId="2CFF8C38" w14:textId="77777777" w:rsidR="003E6E3D" w:rsidRPr="00A85160" w:rsidRDefault="003E6E3D" w:rsidP="003E6E3D">
      <w:pPr>
        <w:rPr>
          <w:lang w:val="en-GB"/>
        </w:rPr>
      </w:pPr>
    </w:p>
    <w:p w14:paraId="5A6B4F70" w14:textId="232B64EE" w:rsidR="00430B31" w:rsidRPr="00A85160" w:rsidRDefault="00E23F2D" w:rsidP="003E6E3D">
      <w:pPr>
        <w:rPr>
          <w:i/>
          <w:iCs/>
          <w:lang w:val="en-GB"/>
        </w:rPr>
      </w:pPr>
      <w:r w:rsidRPr="00A85160">
        <w:rPr>
          <w:b/>
          <w:bCs/>
          <w:i/>
          <w:iCs/>
          <w:lang w:val="en-GB"/>
        </w:rPr>
        <w:t xml:space="preserve">The exam is successful if the result is </w:t>
      </w:r>
      <w:proofErr w:type="gramStart"/>
      <w:r w:rsidRPr="00A85160">
        <w:rPr>
          <w:b/>
          <w:bCs/>
          <w:i/>
          <w:iCs/>
          <w:lang w:val="en-GB"/>
        </w:rPr>
        <w:t>minimum</w:t>
      </w:r>
      <w:r w:rsidR="008E1B25" w:rsidRPr="00A85160">
        <w:rPr>
          <w:b/>
          <w:bCs/>
          <w:i/>
          <w:iCs/>
          <w:lang w:val="en-GB"/>
        </w:rPr>
        <w:t xml:space="preserve"> </w:t>
      </w:r>
      <w:r w:rsidR="008E1B25" w:rsidRPr="00A85160">
        <w:rPr>
          <w:b/>
          <w:bCs/>
          <w:i/>
          <w:iCs/>
          <w:shd w:val="clear" w:color="auto" w:fill="DFDFDF" w:themeFill="background2" w:themeFillShade="E6"/>
          <w:lang w:val="en-GB"/>
        </w:rPr>
        <w:t xml:space="preserve"> </w:t>
      </w:r>
      <w:r w:rsidR="0034413E">
        <w:rPr>
          <w:b/>
          <w:bCs/>
          <w:i/>
          <w:iCs/>
          <w:shd w:val="clear" w:color="auto" w:fill="DFDFDF" w:themeFill="background2" w:themeFillShade="E6"/>
          <w:lang w:val="en-GB"/>
        </w:rPr>
        <w:t>40</w:t>
      </w:r>
      <w:proofErr w:type="gramEnd"/>
      <w:r w:rsidR="008E1B25" w:rsidRPr="00A85160">
        <w:rPr>
          <w:b/>
          <w:bCs/>
          <w:i/>
          <w:iCs/>
          <w:shd w:val="clear" w:color="auto" w:fill="DFDFDF" w:themeFill="background2" w:themeFillShade="E6"/>
          <w:lang w:val="en-GB"/>
        </w:rPr>
        <w:t xml:space="preserve"> </w:t>
      </w:r>
      <w:r w:rsidR="006B1184" w:rsidRPr="00A85160">
        <w:rPr>
          <w:b/>
          <w:bCs/>
          <w:i/>
          <w:iCs/>
          <w:shd w:val="clear" w:color="auto" w:fill="DFDFDF" w:themeFill="background2" w:themeFillShade="E6"/>
          <w:lang w:val="en-GB"/>
        </w:rPr>
        <w:t xml:space="preserve"> </w:t>
      </w:r>
      <w:r w:rsidR="00430B31" w:rsidRPr="00A85160">
        <w:rPr>
          <w:b/>
          <w:bCs/>
          <w:i/>
          <w:iCs/>
          <w:lang w:val="en-GB"/>
        </w:rPr>
        <w:t xml:space="preserve">%. </w:t>
      </w:r>
      <w:r w:rsidR="006B1184" w:rsidRPr="00A85160">
        <w:rPr>
          <w:i/>
          <w:iCs/>
          <w:sz w:val="16"/>
          <w:szCs w:val="16"/>
          <w:lang w:val="en-GB"/>
        </w:rPr>
        <w:t>(</w:t>
      </w:r>
      <w:r w:rsidRPr="00A85160">
        <w:rPr>
          <w:i/>
          <w:iCs/>
          <w:sz w:val="16"/>
          <w:szCs w:val="16"/>
          <w:lang w:val="en-GB"/>
        </w:rPr>
        <w:t xml:space="preserve">The minimum cannot </w:t>
      </w:r>
      <w:proofErr w:type="gramStart"/>
      <w:r w:rsidR="00370B59" w:rsidRPr="00A85160">
        <w:rPr>
          <w:i/>
          <w:iCs/>
          <w:sz w:val="16"/>
          <w:szCs w:val="16"/>
          <w:lang w:val="en-GB"/>
        </w:rPr>
        <w:t xml:space="preserve">exceed </w:t>
      </w:r>
      <w:r w:rsidR="004045C9" w:rsidRPr="00A85160">
        <w:rPr>
          <w:i/>
          <w:iCs/>
          <w:sz w:val="16"/>
          <w:szCs w:val="16"/>
          <w:lang w:val="en-GB"/>
        </w:rPr>
        <w:t xml:space="preserve"> </w:t>
      </w:r>
      <w:r w:rsidR="00CD698D" w:rsidRPr="00A85160">
        <w:rPr>
          <w:i/>
          <w:iCs/>
          <w:sz w:val="16"/>
          <w:szCs w:val="16"/>
          <w:lang w:val="en-GB"/>
        </w:rPr>
        <w:t>40</w:t>
      </w:r>
      <w:proofErr w:type="gramEnd"/>
      <w:r w:rsidRPr="00A85160">
        <w:rPr>
          <w:i/>
          <w:iCs/>
          <w:sz w:val="16"/>
          <w:szCs w:val="16"/>
          <w:lang w:val="en-GB"/>
        </w:rPr>
        <w:t>%</w:t>
      </w:r>
      <w:r w:rsidR="006B1184" w:rsidRPr="00A85160">
        <w:rPr>
          <w:i/>
          <w:iCs/>
          <w:sz w:val="16"/>
          <w:szCs w:val="16"/>
          <w:lang w:val="en-GB"/>
        </w:rPr>
        <w:t>.)</w:t>
      </w:r>
    </w:p>
    <w:p w14:paraId="4A2582BF" w14:textId="77777777" w:rsidR="00862CE3" w:rsidRPr="00A85160" w:rsidRDefault="00862CE3" w:rsidP="003E6E3D">
      <w:pPr>
        <w:rPr>
          <w:rStyle w:val="Finomkiemels"/>
          <w:b/>
          <w:bCs/>
          <w:lang w:val="en-GB"/>
        </w:rPr>
      </w:pPr>
    </w:p>
    <w:p w14:paraId="0DFC28CB" w14:textId="7B2B67E6" w:rsidR="008305B9" w:rsidRPr="00A85160" w:rsidRDefault="001C31C0" w:rsidP="003E6E3D">
      <w:pPr>
        <w:keepNext/>
        <w:ind w:left="851" w:hanging="851"/>
        <w:rPr>
          <w:rStyle w:val="Finomkiemels"/>
          <w:b/>
          <w:bCs/>
          <w:lang w:val="en-GB"/>
        </w:rPr>
      </w:pPr>
      <w:r w:rsidRPr="00A85160">
        <w:rPr>
          <w:rStyle w:val="Finomkiemels"/>
          <w:b/>
          <w:bCs/>
          <w:lang w:val="en-GB"/>
        </w:rPr>
        <w:t>Calculation of the grade</w:t>
      </w:r>
      <w:r w:rsidR="008305B9" w:rsidRPr="00A85160">
        <w:rPr>
          <w:rStyle w:val="Finomkiemels"/>
          <w:b/>
          <w:bCs/>
          <w:lang w:val="en-GB"/>
        </w:rPr>
        <w:t xml:space="preserve"> </w:t>
      </w:r>
      <w:r w:rsidR="008305B9" w:rsidRPr="00A85160">
        <w:rPr>
          <w:rStyle w:val="Finomkiemels"/>
          <w:sz w:val="16"/>
          <w:szCs w:val="16"/>
          <w:lang w:val="en-GB"/>
        </w:rPr>
        <w:t>(</w:t>
      </w:r>
      <w:proofErr w:type="spellStart"/>
      <w:r w:rsidR="008305B9" w:rsidRPr="00A85160">
        <w:rPr>
          <w:rStyle w:val="Finomkiemels"/>
          <w:sz w:val="16"/>
          <w:szCs w:val="16"/>
          <w:lang w:val="en-GB"/>
        </w:rPr>
        <w:t>TVSz</w:t>
      </w:r>
      <w:proofErr w:type="spellEnd"/>
      <w:r w:rsidR="008305B9" w:rsidRPr="00A85160">
        <w:rPr>
          <w:rStyle w:val="Finomkiemels"/>
          <w:sz w:val="16"/>
          <w:szCs w:val="16"/>
          <w:lang w:val="en-GB"/>
        </w:rPr>
        <w:t xml:space="preserve"> 47§ (3))</w:t>
      </w:r>
    </w:p>
    <w:p w14:paraId="65F3DE74" w14:textId="0AC71FC4" w:rsidR="008305B9" w:rsidRPr="00A85160" w:rsidRDefault="001C31C0" w:rsidP="008305B9">
      <w:pPr>
        <w:ind w:left="708"/>
        <w:rPr>
          <w:lang w:val="en-GB"/>
        </w:rPr>
      </w:pPr>
      <w:r w:rsidRPr="00A85160">
        <w:rPr>
          <w:lang w:val="en-GB"/>
        </w:rPr>
        <w:t xml:space="preserve">The mid-term performance accounts </w:t>
      </w:r>
      <w:r w:rsidR="00606C75">
        <w:rPr>
          <w:lang w:val="en-GB"/>
        </w:rPr>
        <w:t xml:space="preserve">for a possible </w:t>
      </w:r>
      <w:r w:rsidR="0034413E">
        <w:rPr>
          <w:lang w:val="en-GB"/>
        </w:rPr>
        <w:t xml:space="preserve">proposed mark. </w:t>
      </w:r>
      <w:r w:rsidR="00606C75">
        <w:rPr>
          <w:lang w:val="en-GB"/>
        </w:rPr>
        <w:t>T</w:t>
      </w:r>
      <w:r w:rsidRPr="00A85160">
        <w:rPr>
          <w:lang w:val="en-GB"/>
        </w:rPr>
        <w:t xml:space="preserve">he performance at the </w:t>
      </w:r>
      <w:r w:rsidR="00606C75">
        <w:rPr>
          <w:lang w:val="en-GB"/>
        </w:rPr>
        <w:t xml:space="preserve">final </w:t>
      </w:r>
      <w:r w:rsidRPr="00A85160">
        <w:rPr>
          <w:lang w:val="en-GB"/>
        </w:rPr>
        <w:t>exam accounts for</w:t>
      </w:r>
      <w:r w:rsidR="00606C75">
        <w:rPr>
          <w:lang w:val="en-GB"/>
        </w:rPr>
        <w:t xml:space="preserve"> </w:t>
      </w:r>
      <w:r w:rsidRPr="00A85160">
        <w:rPr>
          <w:lang w:val="en-GB"/>
        </w:rPr>
        <w:t>the final grade</w:t>
      </w:r>
      <w:r w:rsidR="008305B9" w:rsidRPr="00A85160">
        <w:rPr>
          <w:lang w:val="en-GB"/>
        </w:rPr>
        <w:t>.</w:t>
      </w:r>
    </w:p>
    <w:p w14:paraId="1F2B7183" w14:textId="77777777" w:rsidR="008305B9" w:rsidRPr="00A85160" w:rsidRDefault="008305B9" w:rsidP="006B1184">
      <w:pPr>
        <w:ind w:left="1559" w:hanging="851"/>
        <w:rPr>
          <w:rStyle w:val="Finomkiemels"/>
          <w:b/>
          <w:bCs/>
          <w:lang w:val="en-GB"/>
        </w:rPr>
      </w:pPr>
    </w:p>
    <w:p w14:paraId="47EE41BF" w14:textId="201609AE" w:rsidR="006B1184" w:rsidRPr="00A85160" w:rsidRDefault="00A046F0" w:rsidP="003E6E3D">
      <w:pPr>
        <w:ind w:left="851" w:hanging="851"/>
        <w:rPr>
          <w:rStyle w:val="Finomkiemels"/>
          <w:b/>
          <w:bCs/>
          <w:lang w:val="en-GB"/>
        </w:rPr>
      </w:pPr>
      <w:r w:rsidRPr="00A85160">
        <w:rPr>
          <w:rStyle w:val="Finomkiemels"/>
          <w:b/>
          <w:bCs/>
          <w:lang w:val="en-GB"/>
        </w:rPr>
        <w:t xml:space="preserve">Calculation of the final grade based on aggregate performance </w:t>
      </w:r>
      <w:r w:rsidR="00565449" w:rsidRPr="00A85160">
        <w:rPr>
          <w:rStyle w:val="Finomkiemels"/>
          <w:b/>
          <w:bCs/>
          <w:lang w:val="en-GB"/>
        </w:rPr>
        <w:t>in</w:t>
      </w:r>
      <w:r w:rsidRPr="00A85160">
        <w:rPr>
          <w:rStyle w:val="Finomkiemels"/>
          <w:b/>
          <w:bCs/>
          <w:lang w:val="en-GB"/>
        </w:rPr>
        <w:t xml:space="preserve"> percentage. </w:t>
      </w:r>
    </w:p>
    <w:p w14:paraId="6F788782" w14:textId="77777777" w:rsidR="00A43B60" w:rsidRPr="00A85160" w:rsidRDefault="00A43B60" w:rsidP="003E6E3D">
      <w:pPr>
        <w:ind w:left="851" w:hanging="851"/>
        <w:rPr>
          <w:rStyle w:val="Finomkiemels"/>
          <w:b/>
          <w:bCs/>
          <w:lang w:val="en-GB"/>
        </w:rPr>
      </w:pPr>
    </w:p>
    <w:tbl>
      <w:tblPr>
        <w:tblStyle w:val="Tblzatrcsosvilgos"/>
        <w:tblW w:w="5245" w:type="dxa"/>
        <w:tblInd w:w="1129" w:type="dxa"/>
        <w:tblLook w:val="04A0" w:firstRow="1" w:lastRow="0" w:firstColumn="1" w:lastColumn="0" w:noHBand="0" w:noVBand="1"/>
      </w:tblPr>
      <w:tblGrid>
        <w:gridCol w:w="1696"/>
        <w:gridCol w:w="3549"/>
      </w:tblGrid>
      <w:tr w:rsidR="00A43B60" w:rsidRPr="00A85160" w14:paraId="17A474C9" w14:textId="77777777" w:rsidTr="00BC6944">
        <w:tc>
          <w:tcPr>
            <w:tcW w:w="1696" w:type="dxa"/>
            <w:vAlign w:val="center"/>
          </w:tcPr>
          <w:p w14:paraId="312C8972" w14:textId="6D85E527" w:rsidR="00A43B60" w:rsidRPr="00A85160" w:rsidRDefault="00A046F0" w:rsidP="00BC6944">
            <w:pPr>
              <w:ind w:left="851" w:hanging="851"/>
              <w:jc w:val="center"/>
              <w:rPr>
                <w:b/>
                <w:bCs/>
                <w:lang w:val="en-GB"/>
              </w:rPr>
            </w:pPr>
            <w:r w:rsidRPr="00A85160">
              <w:rPr>
                <w:b/>
                <w:bCs/>
                <w:lang w:val="en-GB"/>
              </w:rPr>
              <w:t>Course grade</w:t>
            </w:r>
          </w:p>
        </w:tc>
        <w:tc>
          <w:tcPr>
            <w:tcW w:w="3549" w:type="dxa"/>
            <w:shd w:val="clear" w:color="auto" w:fill="F2F2F2" w:themeFill="background1" w:themeFillShade="F2"/>
            <w:vAlign w:val="center"/>
          </w:tcPr>
          <w:p w14:paraId="14A1A0DA" w14:textId="2F52E914" w:rsidR="00A43B60" w:rsidRPr="00A85160" w:rsidRDefault="00A046F0" w:rsidP="00BC6944">
            <w:pPr>
              <w:ind w:left="851" w:hanging="851"/>
              <w:jc w:val="center"/>
              <w:rPr>
                <w:b/>
                <w:bCs/>
                <w:lang w:val="en-GB"/>
              </w:rPr>
            </w:pPr>
            <w:r w:rsidRPr="00A85160">
              <w:rPr>
                <w:b/>
                <w:bCs/>
                <w:sz w:val="22"/>
                <w:lang w:val="en-GB"/>
              </w:rPr>
              <w:t>Performance in %</w:t>
            </w:r>
          </w:p>
        </w:tc>
      </w:tr>
      <w:tr w:rsidR="00A046F0" w:rsidRPr="00A85160" w14:paraId="13C4BA33" w14:textId="77777777" w:rsidTr="00BC6944">
        <w:tc>
          <w:tcPr>
            <w:tcW w:w="1696" w:type="dxa"/>
          </w:tcPr>
          <w:p w14:paraId="1B20EF3B" w14:textId="7DF997C6" w:rsidR="00A046F0" w:rsidRPr="00A85160" w:rsidRDefault="00A046F0" w:rsidP="00A046F0">
            <w:pPr>
              <w:ind w:left="851" w:hanging="851"/>
              <w:jc w:val="right"/>
              <w:rPr>
                <w:lang w:val="en-GB"/>
              </w:rPr>
            </w:pPr>
            <w:r w:rsidRPr="00A85160">
              <w:rPr>
                <w:lang w:val="en-GB"/>
              </w:rPr>
              <w:t>excellent (5)</w:t>
            </w:r>
          </w:p>
        </w:tc>
        <w:tc>
          <w:tcPr>
            <w:tcW w:w="3549" w:type="dxa"/>
            <w:shd w:val="clear" w:color="auto" w:fill="F2F2F2" w:themeFill="background1" w:themeFillShade="F2"/>
            <w:vAlign w:val="center"/>
          </w:tcPr>
          <w:p w14:paraId="5986645A" w14:textId="24BB1E9E" w:rsidR="00A046F0" w:rsidRPr="00A85160" w:rsidRDefault="00A046F0" w:rsidP="00A046F0">
            <w:pPr>
              <w:ind w:left="851" w:hanging="851"/>
              <w:rPr>
                <w:lang w:val="en-GB"/>
              </w:rPr>
            </w:pPr>
            <w:r w:rsidRPr="00A85160">
              <w:rPr>
                <w:lang w:val="en-GB"/>
              </w:rPr>
              <w:t>85 % …</w:t>
            </w:r>
          </w:p>
        </w:tc>
      </w:tr>
      <w:tr w:rsidR="00A046F0" w:rsidRPr="00A85160" w14:paraId="0A7812CF" w14:textId="77777777" w:rsidTr="00BC6944">
        <w:tc>
          <w:tcPr>
            <w:tcW w:w="1696" w:type="dxa"/>
          </w:tcPr>
          <w:p w14:paraId="7D27E069" w14:textId="3CD5441D" w:rsidR="00A046F0" w:rsidRPr="00A85160" w:rsidRDefault="00A046F0" w:rsidP="00A046F0">
            <w:pPr>
              <w:ind w:left="851" w:hanging="851"/>
              <w:jc w:val="right"/>
              <w:rPr>
                <w:lang w:val="en-GB"/>
              </w:rPr>
            </w:pPr>
            <w:r w:rsidRPr="00A85160">
              <w:rPr>
                <w:lang w:val="en-GB"/>
              </w:rPr>
              <w:t>good (4)</w:t>
            </w:r>
          </w:p>
        </w:tc>
        <w:tc>
          <w:tcPr>
            <w:tcW w:w="3549" w:type="dxa"/>
            <w:shd w:val="clear" w:color="auto" w:fill="F2F2F2" w:themeFill="background1" w:themeFillShade="F2"/>
            <w:vAlign w:val="center"/>
          </w:tcPr>
          <w:p w14:paraId="7DD90A96" w14:textId="71D6F240" w:rsidR="00A046F0" w:rsidRPr="00A85160" w:rsidRDefault="00A046F0" w:rsidP="00A046F0">
            <w:pPr>
              <w:ind w:left="851" w:hanging="851"/>
              <w:rPr>
                <w:lang w:val="en-GB"/>
              </w:rPr>
            </w:pPr>
            <w:r w:rsidRPr="00A85160">
              <w:rPr>
                <w:lang w:val="en-GB"/>
              </w:rPr>
              <w:t>70 % ... 85 %</w:t>
            </w:r>
          </w:p>
        </w:tc>
      </w:tr>
      <w:tr w:rsidR="00A046F0" w:rsidRPr="00A85160" w14:paraId="1A93EA34" w14:textId="77777777" w:rsidTr="00BC6944">
        <w:tc>
          <w:tcPr>
            <w:tcW w:w="1696" w:type="dxa"/>
          </w:tcPr>
          <w:p w14:paraId="3B763B7C" w14:textId="6A063519" w:rsidR="00A046F0" w:rsidRPr="00A85160" w:rsidRDefault="00A046F0" w:rsidP="00A046F0">
            <w:pPr>
              <w:ind w:left="851" w:hanging="851"/>
              <w:jc w:val="right"/>
              <w:rPr>
                <w:lang w:val="en-GB"/>
              </w:rPr>
            </w:pPr>
            <w:r w:rsidRPr="00A85160">
              <w:rPr>
                <w:lang w:val="en-GB"/>
              </w:rPr>
              <w:t>satisfactory (3)</w:t>
            </w:r>
          </w:p>
        </w:tc>
        <w:tc>
          <w:tcPr>
            <w:tcW w:w="3549" w:type="dxa"/>
            <w:shd w:val="clear" w:color="auto" w:fill="F2F2F2" w:themeFill="background1" w:themeFillShade="F2"/>
            <w:vAlign w:val="center"/>
          </w:tcPr>
          <w:p w14:paraId="41D4C4EF" w14:textId="473513FB" w:rsidR="00A046F0" w:rsidRPr="00A85160" w:rsidRDefault="00A046F0" w:rsidP="00A046F0">
            <w:pPr>
              <w:ind w:left="851" w:hanging="851"/>
              <w:rPr>
                <w:lang w:val="en-GB"/>
              </w:rPr>
            </w:pPr>
            <w:r w:rsidRPr="00A85160">
              <w:rPr>
                <w:lang w:val="en-GB"/>
              </w:rPr>
              <w:t>55 % ... 70 %</w:t>
            </w:r>
          </w:p>
        </w:tc>
      </w:tr>
      <w:tr w:rsidR="00A046F0" w:rsidRPr="00A85160" w14:paraId="5B0BA425" w14:textId="77777777" w:rsidTr="00BC6944">
        <w:tc>
          <w:tcPr>
            <w:tcW w:w="1696" w:type="dxa"/>
          </w:tcPr>
          <w:p w14:paraId="378C9D84" w14:textId="40BCA6F6" w:rsidR="00A046F0" w:rsidRPr="00A85160" w:rsidRDefault="00A046F0" w:rsidP="00A046F0">
            <w:pPr>
              <w:ind w:left="851" w:hanging="851"/>
              <w:jc w:val="right"/>
              <w:rPr>
                <w:lang w:val="en-GB"/>
              </w:rPr>
            </w:pPr>
            <w:r w:rsidRPr="00A85160">
              <w:rPr>
                <w:lang w:val="en-GB"/>
              </w:rPr>
              <w:t>pass (2)</w:t>
            </w:r>
          </w:p>
        </w:tc>
        <w:tc>
          <w:tcPr>
            <w:tcW w:w="3549" w:type="dxa"/>
            <w:shd w:val="clear" w:color="auto" w:fill="F2F2F2" w:themeFill="background1" w:themeFillShade="F2"/>
            <w:vAlign w:val="center"/>
          </w:tcPr>
          <w:p w14:paraId="28839584" w14:textId="51D5359B" w:rsidR="00A046F0" w:rsidRPr="00A85160" w:rsidRDefault="00A046F0" w:rsidP="00A046F0">
            <w:pPr>
              <w:ind w:left="851" w:hanging="851"/>
              <w:rPr>
                <w:lang w:val="en-GB"/>
              </w:rPr>
            </w:pPr>
            <w:r w:rsidRPr="00A85160">
              <w:rPr>
                <w:lang w:val="en-GB"/>
              </w:rPr>
              <w:t>40 % ... 55 %</w:t>
            </w:r>
          </w:p>
        </w:tc>
      </w:tr>
      <w:tr w:rsidR="00A046F0" w:rsidRPr="00A85160" w14:paraId="19FB7EA3" w14:textId="77777777" w:rsidTr="00BC6944">
        <w:tc>
          <w:tcPr>
            <w:tcW w:w="1696" w:type="dxa"/>
          </w:tcPr>
          <w:p w14:paraId="68A50C4F" w14:textId="07E3AB01" w:rsidR="00A046F0" w:rsidRPr="00A85160" w:rsidRDefault="00A046F0" w:rsidP="00A046F0">
            <w:pPr>
              <w:ind w:left="851" w:hanging="851"/>
              <w:jc w:val="right"/>
              <w:rPr>
                <w:lang w:val="en-GB"/>
              </w:rPr>
            </w:pPr>
            <w:r w:rsidRPr="00A85160">
              <w:rPr>
                <w:lang w:val="en-GB"/>
              </w:rPr>
              <w:t>fail (1)</w:t>
            </w:r>
          </w:p>
        </w:tc>
        <w:tc>
          <w:tcPr>
            <w:tcW w:w="3549" w:type="dxa"/>
            <w:shd w:val="clear" w:color="auto" w:fill="F2F2F2" w:themeFill="background1" w:themeFillShade="F2"/>
            <w:vAlign w:val="center"/>
          </w:tcPr>
          <w:p w14:paraId="1ED62FFB" w14:textId="32112D29" w:rsidR="00A046F0" w:rsidRPr="00A85160" w:rsidRDefault="00A046F0" w:rsidP="00A046F0">
            <w:pPr>
              <w:ind w:left="851" w:hanging="851"/>
              <w:rPr>
                <w:lang w:val="en-GB"/>
              </w:rPr>
            </w:pPr>
            <w:r w:rsidRPr="00A85160">
              <w:rPr>
                <w:lang w:val="en-GB"/>
              </w:rPr>
              <w:t xml:space="preserve">below 40 % </w:t>
            </w:r>
          </w:p>
        </w:tc>
      </w:tr>
    </w:tbl>
    <w:p w14:paraId="50427DF5" w14:textId="77777777" w:rsidR="00A046F0" w:rsidRPr="00A85160" w:rsidRDefault="00A046F0" w:rsidP="00A046F0">
      <w:pPr>
        <w:ind w:left="1559" w:hanging="851"/>
        <w:rPr>
          <w:lang w:val="en-GB"/>
        </w:rPr>
      </w:pPr>
      <w:r w:rsidRPr="00A85160">
        <w:rPr>
          <w:lang w:val="en-GB"/>
        </w:rPr>
        <w:t>The lower limit given at each grade belongs to that grade.</w:t>
      </w:r>
    </w:p>
    <w:p w14:paraId="74AC7D2D" w14:textId="77777777" w:rsidR="00866254" w:rsidRPr="00A85160" w:rsidRDefault="00866254" w:rsidP="00866254">
      <w:pPr>
        <w:ind w:left="851"/>
        <w:rPr>
          <w:i/>
          <w:iCs/>
          <w:sz w:val="16"/>
          <w:szCs w:val="16"/>
          <w:lang w:val="en-GB"/>
        </w:rPr>
      </w:pPr>
    </w:p>
    <w:p w14:paraId="198F1F4C" w14:textId="4574A90F" w:rsidR="00DC3D3E" w:rsidRPr="00A85160" w:rsidRDefault="00DC3D3E" w:rsidP="00DF6D4B">
      <w:pPr>
        <w:rPr>
          <w:lang w:val="en-GB"/>
        </w:rPr>
      </w:pPr>
    </w:p>
    <w:p w14:paraId="278670CE" w14:textId="77777777" w:rsidR="00EE747E" w:rsidRPr="00A85160" w:rsidRDefault="00EE747E" w:rsidP="00DF6D4B">
      <w:pPr>
        <w:rPr>
          <w:lang w:val="en-GB"/>
        </w:rPr>
      </w:pPr>
    </w:p>
    <w:p w14:paraId="3C1311BE" w14:textId="15D40F1E" w:rsidR="009B4F16" w:rsidRPr="00A85160" w:rsidRDefault="00247A87" w:rsidP="00A76CD9">
      <w:pPr>
        <w:pStyle w:val="Cmsor2"/>
        <w:numPr>
          <w:ilvl w:val="0"/>
          <w:numId w:val="25"/>
        </w:numPr>
        <w:rPr>
          <w:b/>
          <w:bCs/>
          <w:lang w:val="en-GB"/>
        </w:rPr>
      </w:pPr>
      <w:r>
        <w:rPr>
          <w:b/>
          <w:bCs/>
          <w:lang w:val="en-GB"/>
        </w:rPr>
        <w:t>Specified</w:t>
      </w:r>
      <w:r w:rsidR="00A046F0" w:rsidRPr="00A85160">
        <w:rPr>
          <w:b/>
          <w:bCs/>
          <w:lang w:val="en-GB"/>
        </w:rPr>
        <w:t xml:space="preserve"> literature</w:t>
      </w:r>
    </w:p>
    <w:p w14:paraId="751DC383" w14:textId="0792608B" w:rsidR="003138E8" w:rsidRPr="00A85160" w:rsidRDefault="00A046F0" w:rsidP="003E6E3D">
      <w:pPr>
        <w:ind w:left="708"/>
        <w:rPr>
          <w:i/>
          <w:iCs/>
          <w:sz w:val="16"/>
          <w:szCs w:val="16"/>
          <w:lang w:val="en-GB"/>
        </w:rPr>
      </w:pPr>
      <w:r w:rsidRPr="00A85160">
        <w:rPr>
          <w:i/>
          <w:iCs/>
          <w:sz w:val="16"/>
          <w:szCs w:val="16"/>
          <w:lang w:val="en-GB"/>
        </w:rPr>
        <w:t xml:space="preserve">In order of relevance. </w:t>
      </w:r>
      <w:r w:rsidR="00EE747E" w:rsidRPr="00A85160">
        <w:rPr>
          <w:i/>
          <w:iCs/>
          <w:sz w:val="16"/>
          <w:szCs w:val="16"/>
          <w:lang w:val="en-GB"/>
        </w:rPr>
        <w:t>(</w:t>
      </w:r>
      <w:r w:rsidRPr="00A85160">
        <w:rPr>
          <w:i/>
          <w:iCs/>
          <w:sz w:val="16"/>
          <w:szCs w:val="16"/>
          <w:lang w:val="en-GB"/>
        </w:rPr>
        <w:t>In Neptun ES</w:t>
      </w:r>
      <w:r w:rsidR="00EE747E" w:rsidRPr="00A85160">
        <w:rPr>
          <w:i/>
          <w:iCs/>
          <w:sz w:val="16"/>
          <w:szCs w:val="16"/>
          <w:lang w:val="en-GB"/>
        </w:rPr>
        <w:t xml:space="preserve">: </w:t>
      </w:r>
      <w:r w:rsidR="000B6ABC" w:rsidRPr="00A85160">
        <w:rPr>
          <w:i/>
          <w:iCs/>
          <w:sz w:val="16"/>
          <w:szCs w:val="16"/>
          <w:lang w:val="en-GB"/>
        </w:rPr>
        <w:t>Instruction</w:t>
      </w:r>
      <w:r w:rsidR="00EE747E" w:rsidRPr="00A85160">
        <w:rPr>
          <w:i/>
          <w:iCs/>
          <w:sz w:val="16"/>
          <w:szCs w:val="16"/>
          <w:lang w:val="en-GB"/>
        </w:rPr>
        <w:t>/</w:t>
      </w:r>
      <w:r w:rsidR="000B6ABC" w:rsidRPr="00A85160">
        <w:rPr>
          <w:i/>
          <w:iCs/>
          <w:sz w:val="16"/>
          <w:szCs w:val="16"/>
          <w:lang w:val="en-GB"/>
        </w:rPr>
        <w:t>Subject</w:t>
      </w:r>
      <w:r w:rsidR="00EE747E" w:rsidRPr="00A85160">
        <w:rPr>
          <w:i/>
          <w:iCs/>
          <w:sz w:val="16"/>
          <w:szCs w:val="16"/>
          <w:lang w:val="en-GB"/>
        </w:rPr>
        <w:t>/</w:t>
      </w:r>
      <w:r w:rsidR="000B6ABC" w:rsidRPr="00A85160">
        <w:rPr>
          <w:i/>
          <w:iCs/>
          <w:sz w:val="16"/>
          <w:szCs w:val="16"/>
          <w:lang w:val="en-GB"/>
        </w:rPr>
        <w:t>Subject details</w:t>
      </w:r>
      <w:r w:rsidR="00EE747E" w:rsidRPr="00A85160">
        <w:rPr>
          <w:i/>
          <w:iCs/>
          <w:sz w:val="16"/>
          <w:szCs w:val="16"/>
          <w:lang w:val="en-GB"/>
        </w:rPr>
        <w:t>/</w:t>
      </w:r>
      <w:r w:rsidR="000B6ABC" w:rsidRPr="00A85160">
        <w:rPr>
          <w:i/>
          <w:iCs/>
          <w:sz w:val="16"/>
          <w:szCs w:val="16"/>
          <w:lang w:val="en-GB"/>
        </w:rPr>
        <w:t>Syllabus</w:t>
      </w:r>
      <w:r w:rsidR="00EE747E" w:rsidRPr="00A85160">
        <w:rPr>
          <w:i/>
          <w:iCs/>
          <w:sz w:val="16"/>
          <w:szCs w:val="16"/>
          <w:lang w:val="en-GB"/>
        </w:rPr>
        <w:t>/</w:t>
      </w:r>
      <w:r w:rsidRPr="00A85160">
        <w:rPr>
          <w:i/>
          <w:iCs/>
          <w:sz w:val="16"/>
          <w:szCs w:val="16"/>
          <w:lang w:val="en-GB"/>
        </w:rPr>
        <w:t>Literature</w:t>
      </w:r>
      <w:r w:rsidR="00EE747E" w:rsidRPr="00A85160">
        <w:rPr>
          <w:i/>
          <w:iCs/>
          <w:sz w:val="16"/>
          <w:szCs w:val="16"/>
          <w:lang w:val="en-GB"/>
        </w:rPr>
        <w:t>)</w:t>
      </w:r>
    </w:p>
    <w:p w14:paraId="0A6DC4B0" w14:textId="77777777" w:rsidR="00B17FC9" w:rsidRPr="00A85160" w:rsidRDefault="00B17FC9" w:rsidP="004348FE">
      <w:pPr>
        <w:ind w:left="1559" w:hanging="851"/>
        <w:rPr>
          <w:rStyle w:val="Finomkiemels"/>
          <w:b/>
          <w:bCs/>
          <w:lang w:val="en-GB"/>
        </w:rPr>
      </w:pPr>
    </w:p>
    <w:p w14:paraId="4B2C05C3" w14:textId="7D2C5F1E" w:rsidR="004348FE" w:rsidRPr="00A85160" w:rsidRDefault="00A046F0" w:rsidP="004C1211">
      <w:pPr>
        <w:pStyle w:val="Cmsor5"/>
        <w:rPr>
          <w:b/>
          <w:bCs/>
          <w:color w:val="auto"/>
          <w:u w:val="single"/>
          <w:lang w:val="en-GB"/>
        </w:rPr>
      </w:pPr>
      <w:r w:rsidRPr="00A85160">
        <w:rPr>
          <w:b/>
          <w:bCs/>
          <w:color w:val="auto"/>
          <w:u w:val="single"/>
          <w:lang w:val="en-GB"/>
        </w:rPr>
        <w:t xml:space="preserve">compulsory reading and availability </w:t>
      </w:r>
    </w:p>
    <w:p w14:paraId="70FF639D" w14:textId="24F3FC38" w:rsidR="00B17FC9" w:rsidRPr="000A1D20" w:rsidRDefault="004348FE" w:rsidP="00106808">
      <w:pPr>
        <w:rPr>
          <w:rStyle w:val="Finomkiemels"/>
          <w:rFonts w:ascii="Times New Roman" w:eastAsia="Times New Roman" w:hAnsi="Times New Roman" w:cs="Times New Roman"/>
          <w:i w:val="0"/>
          <w:iCs w:val="0"/>
          <w:color w:val="000000"/>
          <w:sz w:val="27"/>
          <w:szCs w:val="27"/>
          <w:lang w:val="en-GB" w:eastAsia="en-GB"/>
        </w:rPr>
      </w:pPr>
      <w:r w:rsidRPr="00606C75">
        <w:rPr>
          <w:lang w:val="en-GB"/>
        </w:rPr>
        <w:t>[1</w:t>
      </w:r>
      <w:r w:rsidR="00B17FC9" w:rsidRPr="00606C75">
        <w:rPr>
          <w:lang w:val="en-GB"/>
        </w:rPr>
        <w:t>.</w:t>
      </w:r>
      <w:r w:rsidRPr="00606C75">
        <w:rPr>
          <w:lang w:val="en-GB"/>
        </w:rPr>
        <w:t xml:space="preserve">] </w:t>
      </w:r>
      <w:r w:rsidR="00106808" w:rsidRPr="00C37049">
        <w:rPr>
          <w:rFonts w:ascii="Times New Roman" w:eastAsia="Times New Roman" w:hAnsi="Times New Roman" w:cs="Times New Roman"/>
          <w:color w:val="000000"/>
          <w:lang w:val="en-GB" w:eastAsia="en-GB"/>
        </w:rPr>
        <w:t xml:space="preserve">AS Tanenbaum, </w:t>
      </w:r>
      <w:r w:rsidR="00106808">
        <w:rPr>
          <w:rFonts w:ascii="Times New Roman" w:eastAsia="Times New Roman" w:hAnsi="Times New Roman" w:cs="Times New Roman"/>
          <w:color w:val="000000"/>
          <w:lang w:val="en-GB" w:eastAsia="en-GB"/>
        </w:rPr>
        <w:t>Structured Computer Organization</w:t>
      </w:r>
      <w:r w:rsidR="00106808" w:rsidRPr="00C37049">
        <w:rPr>
          <w:rFonts w:ascii="Times New Roman" w:eastAsia="Times New Roman" w:hAnsi="Times New Roman" w:cs="Times New Roman"/>
          <w:color w:val="000000"/>
          <w:lang w:val="en-GB" w:eastAsia="en-GB"/>
        </w:rPr>
        <w:t>, P</w:t>
      </w:r>
      <w:r w:rsidR="00106808">
        <w:rPr>
          <w:rFonts w:ascii="Times New Roman" w:eastAsia="Times New Roman" w:hAnsi="Times New Roman" w:cs="Times New Roman"/>
          <w:color w:val="000000"/>
          <w:lang w:val="en-GB" w:eastAsia="en-GB"/>
        </w:rPr>
        <w:t>EARSON</w:t>
      </w:r>
    </w:p>
    <w:p w14:paraId="238BB60F" w14:textId="2FA8E380" w:rsidR="004348FE" w:rsidRPr="00A85160" w:rsidRDefault="00A046F0" w:rsidP="004C1211">
      <w:pPr>
        <w:pStyle w:val="Cmsor5"/>
        <w:rPr>
          <w:b/>
          <w:bCs/>
          <w:color w:val="auto"/>
          <w:u w:val="single"/>
          <w:lang w:val="en-GB"/>
        </w:rPr>
      </w:pPr>
      <w:r w:rsidRPr="00A85160">
        <w:rPr>
          <w:b/>
          <w:bCs/>
          <w:color w:val="auto"/>
          <w:u w:val="single"/>
          <w:lang w:val="en-GB"/>
        </w:rPr>
        <w:t xml:space="preserve">recommended literature and availability </w:t>
      </w:r>
    </w:p>
    <w:p w14:paraId="7D51D980" w14:textId="3F1FBE1F" w:rsidR="004348FE" w:rsidRPr="000A1D20" w:rsidRDefault="004348FE" w:rsidP="000A1D20">
      <w:pPr>
        <w:rPr>
          <w:rFonts w:ascii="Times New Roman" w:eastAsia="Times New Roman" w:hAnsi="Times New Roman" w:cs="Times New Roman"/>
          <w:color w:val="000000"/>
          <w:sz w:val="27"/>
          <w:szCs w:val="27"/>
          <w:lang w:val="en-GB" w:eastAsia="en-GB"/>
        </w:rPr>
      </w:pPr>
      <w:r w:rsidRPr="00606C75">
        <w:rPr>
          <w:lang w:val="en-GB"/>
        </w:rPr>
        <w:t>[</w:t>
      </w:r>
      <w:r w:rsidR="00606C75">
        <w:rPr>
          <w:lang w:val="en-GB"/>
        </w:rPr>
        <w:t>2</w:t>
      </w:r>
      <w:r w:rsidR="00B17FC9" w:rsidRPr="00606C75">
        <w:rPr>
          <w:lang w:val="en-GB"/>
        </w:rPr>
        <w:t>.</w:t>
      </w:r>
      <w:r w:rsidRPr="00606C75">
        <w:rPr>
          <w:lang w:val="en-GB"/>
        </w:rPr>
        <w:t xml:space="preserve">] </w:t>
      </w:r>
      <w:r w:rsidR="00106808" w:rsidRPr="00C37049">
        <w:rPr>
          <w:rFonts w:ascii="Times New Roman" w:eastAsia="Times New Roman" w:hAnsi="Times New Roman" w:cs="Times New Roman"/>
          <w:color w:val="000000"/>
          <w:lang w:val="en-GB" w:eastAsia="en-GB"/>
        </w:rPr>
        <w:t xml:space="preserve">JL Hennessy, DA Patterson, Computer Architecture a quantitative approach, Elsevier, Morgan Kaufmann </w:t>
      </w:r>
    </w:p>
    <w:sectPr w:rsidR="004348FE" w:rsidRPr="000A1D20" w:rsidSect="001F4310">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4C05F" w14:textId="77777777" w:rsidR="00C86BD3" w:rsidRDefault="00C86BD3" w:rsidP="00AD4BC7">
      <w:r>
        <w:separator/>
      </w:r>
    </w:p>
  </w:endnote>
  <w:endnote w:type="continuationSeparator" w:id="0">
    <w:p w14:paraId="74AE50C3" w14:textId="77777777" w:rsidR="00C86BD3" w:rsidRDefault="00C86BD3" w:rsidP="00AD4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727360"/>
      <w:docPartObj>
        <w:docPartGallery w:val="Page Numbers (Bottom of Page)"/>
        <w:docPartUnique/>
      </w:docPartObj>
    </w:sdtPr>
    <w:sdtContent>
      <w:p w14:paraId="1B01C7D9" w14:textId="564FB146" w:rsidR="005F7E4B" w:rsidRDefault="005F7E4B">
        <w:pPr>
          <w:pStyle w:val="llb"/>
          <w:jc w:val="center"/>
        </w:pPr>
        <w:r>
          <w:fldChar w:fldCharType="begin"/>
        </w:r>
        <w:r>
          <w:instrText>PAGE   \* MERGEFORMAT</w:instrText>
        </w:r>
        <w:r>
          <w:fldChar w:fldCharType="separate"/>
        </w:r>
        <w:r w:rsidR="00E14C0C">
          <w:rPr>
            <w:noProof/>
          </w:rPr>
          <w:t>3</w:t>
        </w:r>
        <w:r>
          <w:fldChar w:fldCharType="end"/>
        </w:r>
      </w:p>
    </w:sdtContent>
  </w:sdt>
  <w:p w14:paraId="1B01C7DA" w14:textId="77777777" w:rsidR="005F7E4B" w:rsidRDefault="005F7E4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DA85D" w14:textId="77777777" w:rsidR="00C86BD3" w:rsidRDefault="00C86BD3" w:rsidP="00AD4BC7">
      <w:r>
        <w:separator/>
      </w:r>
    </w:p>
  </w:footnote>
  <w:footnote w:type="continuationSeparator" w:id="0">
    <w:p w14:paraId="239547EA" w14:textId="77777777" w:rsidR="00C86BD3" w:rsidRDefault="00C86BD3" w:rsidP="00AD4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BA7"/>
    <w:multiLevelType w:val="hybridMultilevel"/>
    <w:tmpl w:val="767016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3772E53"/>
    <w:multiLevelType w:val="hybridMultilevel"/>
    <w:tmpl w:val="3D265654"/>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04A428ED"/>
    <w:multiLevelType w:val="hybridMultilevel"/>
    <w:tmpl w:val="99560DE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8625726"/>
    <w:multiLevelType w:val="hybridMultilevel"/>
    <w:tmpl w:val="E3D02C72"/>
    <w:lvl w:ilvl="0" w:tplc="3A1E2376">
      <w:start w:val="1"/>
      <w:numFmt w:val="decimal"/>
      <w:lvlText w:val="%1."/>
      <w:lvlJc w:val="left"/>
      <w:pPr>
        <w:ind w:left="1777" w:hanging="360"/>
      </w:pPr>
      <w:rPr>
        <w:rFonts w:hint="default"/>
        <w:i w:val="0"/>
      </w:rPr>
    </w:lvl>
    <w:lvl w:ilvl="1" w:tplc="040E0019" w:tentative="1">
      <w:start w:val="1"/>
      <w:numFmt w:val="lowerLetter"/>
      <w:lvlText w:val="%2."/>
      <w:lvlJc w:val="left"/>
      <w:pPr>
        <w:ind w:left="2497" w:hanging="360"/>
      </w:pPr>
    </w:lvl>
    <w:lvl w:ilvl="2" w:tplc="040E001B" w:tentative="1">
      <w:start w:val="1"/>
      <w:numFmt w:val="lowerRoman"/>
      <w:lvlText w:val="%3."/>
      <w:lvlJc w:val="right"/>
      <w:pPr>
        <w:ind w:left="3217" w:hanging="180"/>
      </w:pPr>
    </w:lvl>
    <w:lvl w:ilvl="3" w:tplc="040E000F" w:tentative="1">
      <w:start w:val="1"/>
      <w:numFmt w:val="decimal"/>
      <w:lvlText w:val="%4."/>
      <w:lvlJc w:val="left"/>
      <w:pPr>
        <w:ind w:left="3937" w:hanging="360"/>
      </w:pPr>
    </w:lvl>
    <w:lvl w:ilvl="4" w:tplc="040E0019" w:tentative="1">
      <w:start w:val="1"/>
      <w:numFmt w:val="lowerLetter"/>
      <w:lvlText w:val="%5."/>
      <w:lvlJc w:val="left"/>
      <w:pPr>
        <w:ind w:left="4657" w:hanging="360"/>
      </w:pPr>
    </w:lvl>
    <w:lvl w:ilvl="5" w:tplc="040E001B" w:tentative="1">
      <w:start w:val="1"/>
      <w:numFmt w:val="lowerRoman"/>
      <w:lvlText w:val="%6."/>
      <w:lvlJc w:val="right"/>
      <w:pPr>
        <w:ind w:left="5377" w:hanging="180"/>
      </w:pPr>
    </w:lvl>
    <w:lvl w:ilvl="6" w:tplc="040E000F" w:tentative="1">
      <w:start w:val="1"/>
      <w:numFmt w:val="decimal"/>
      <w:lvlText w:val="%7."/>
      <w:lvlJc w:val="left"/>
      <w:pPr>
        <w:ind w:left="6097" w:hanging="360"/>
      </w:pPr>
    </w:lvl>
    <w:lvl w:ilvl="7" w:tplc="040E0019" w:tentative="1">
      <w:start w:val="1"/>
      <w:numFmt w:val="lowerLetter"/>
      <w:lvlText w:val="%8."/>
      <w:lvlJc w:val="left"/>
      <w:pPr>
        <w:ind w:left="6817" w:hanging="360"/>
      </w:pPr>
    </w:lvl>
    <w:lvl w:ilvl="8" w:tplc="040E001B" w:tentative="1">
      <w:start w:val="1"/>
      <w:numFmt w:val="lowerRoman"/>
      <w:lvlText w:val="%9."/>
      <w:lvlJc w:val="right"/>
      <w:pPr>
        <w:ind w:left="7537" w:hanging="180"/>
      </w:pPr>
    </w:lvl>
  </w:abstractNum>
  <w:abstractNum w:abstractNumId="4" w15:restartNumberingAfterBreak="0">
    <w:nsid w:val="095772CC"/>
    <w:multiLevelType w:val="hybridMultilevel"/>
    <w:tmpl w:val="84C4F008"/>
    <w:lvl w:ilvl="0" w:tplc="040E0001">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09605EE1"/>
    <w:multiLevelType w:val="hybridMultilevel"/>
    <w:tmpl w:val="26C23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D51A80"/>
    <w:multiLevelType w:val="hybridMultilevel"/>
    <w:tmpl w:val="3C760256"/>
    <w:lvl w:ilvl="0" w:tplc="29420D44">
      <w:start w:val="20"/>
      <w:numFmt w:val="bullet"/>
      <w:lvlText w:val="-"/>
      <w:lvlJc w:val="left"/>
      <w:pPr>
        <w:ind w:left="1069" w:hanging="360"/>
      </w:pPr>
      <w:rPr>
        <w:rFonts w:ascii="Calibri" w:eastAsiaTheme="minorEastAsia" w:hAnsi="Calibri" w:cs="Calibri"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7" w15:restartNumberingAfterBreak="0">
    <w:nsid w:val="0C926E63"/>
    <w:multiLevelType w:val="hybridMultilevel"/>
    <w:tmpl w:val="1C94BF04"/>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0CDF0658"/>
    <w:multiLevelType w:val="hybridMultilevel"/>
    <w:tmpl w:val="1C94BF04"/>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14663F44"/>
    <w:multiLevelType w:val="hybridMultilevel"/>
    <w:tmpl w:val="7E88C026"/>
    <w:lvl w:ilvl="0" w:tplc="5BF8C198">
      <w:start w:val="1"/>
      <w:numFmt w:val="decimal"/>
      <w:lvlText w:val="%1."/>
      <w:lvlJc w:val="left"/>
      <w:pPr>
        <w:ind w:left="720" w:hanging="360"/>
      </w:pPr>
      <w:rPr>
        <w:rFonts w:asciiTheme="minorHAnsi" w:hAnsiTheme="minorHAnsi" w:hint="default"/>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9324E50"/>
    <w:multiLevelType w:val="hybridMultilevel"/>
    <w:tmpl w:val="7EBEA18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B053729"/>
    <w:multiLevelType w:val="multilevel"/>
    <w:tmpl w:val="B8A2CD0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2" w15:restartNumberingAfterBreak="0">
    <w:nsid w:val="1B444674"/>
    <w:multiLevelType w:val="hybridMultilevel"/>
    <w:tmpl w:val="26C23210"/>
    <w:lvl w:ilvl="0" w:tplc="B5702E9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39E2EAF"/>
    <w:multiLevelType w:val="multilevel"/>
    <w:tmpl w:val="6E3EE024"/>
    <w:lvl w:ilvl="0">
      <w:start w:val="2"/>
      <w:numFmt w:val="decimal"/>
      <w:lvlText w:val="%1"/>
      <w:lvlJc w:val="left"/>
      <w:pPr>
        <w:ind w:left="360" w:hanging="360"/>
      </w:pPr>
      <w:rPr>
        <w:rFonts w:asciiTheme="minorHAnsi" w:hAnsiTheme="minorHAnsi" w:hint="default"/>
        <w:sz w:val="22"/>
      </w:rPr>
    </w:lvl>
    <w:lvl w:ilvl="1">
      <w:start w:val="1"/>
      <w:numFmt w:val="decimal"/>
      <w:lvlText w:val="%1.%2"/>
      <w:lvlJc w:val="left"/>
      <w:pPr>
        <w:ind w:left="1495" w:hanging="360"/>
      </w:pPr>
      <w:rPr>
        <w:rFonts w:asciiTheme="minorHAnsi" w:hAnsiTheme="minorHAnsi" w:hint="default"/>
        <w:sz w:val="22"/>
      </w:rPr>
    </w:lvl>
    <w:lvl w:ilvl="2">
      <w:start w:val="1"/>
      <w:numFmt w:val="decimal"/>
      <w:lvlText w:val="%1.%2.%3"/>
      <w:lvlJc w:val="left"/>
      <w:pPr>
        <w:ind w:left="2880" w:hanging="720"/>
      </w:pPr>
      <w:rPr>
        <w:rFonts w:asciiTheme="minorHAnsi" w:hAnsiTheme="minorHAnsi" w:hint="default"/>
        <w:sz w:val="22"/>
      </w:rPr>
    </w:lvl>
    <w:lvl w:ilvl="3">
      <w:start w:val="1"/>
      <w:numFmt w:val="decimal"/>
      <w:lvlText w:val="%1.%2.%3.%4"/>
      <w:lvlJc w:val="left"/>
      <w:pPr>
        <w:ind w:left="3960" w:hanging="720"/>
      </w:pPr>
      <w:rPr>
        <w:rFonts w:asciiTheme="minorHAnsi" w:hAnsiTheme="minorHAnsi" w:hint="default"/>
        <w:sz w:val="22"/>
      </w:rPr>
    </w:lvl>
    <w:lvl w:ilvl="4">
      <w:start w:val="1"/>
      <w:numFmt w:val="decimal"/>
      <w:lvlText w:val="%1.%2.%3.%4.%5"/>
      <w:lvlJc w:val="left"/>
      <w:pPr>
        <w:ind w:left="5400" w:hanging="1080"/>
      </w:pPr>
      <w:rPr>
        <w:rFonts w:asciiTheme="minorHAnsi" w:hAnsiTheme="minorHAnsi" w:hint="default"/>
        <w:sz w:val="22"/>
      </w:rPr>
    </w:lvl>
    <w:lvl w:ilvl="5">
      <w:start w:val="1"/>
      <w:numFmt w:val="decimal"/>
      <w:lvlText w:val="%1.%2.%3.%4.%5.%6"/>
      <w:lvlJc w:val="left"/>
      <w:pPr>
        <w:ind w:left="6480" w:hanging="1080"/>
      </w:pPr>
      <w:rPr>
        <w:rFonts w:asciiTheme="minorHAnsi" w:hAnsiTheme="minorHAnsi" w:hint="default"/>
        <w:sz w:val="22"/>
      </w:rPr>
    </w:lvl>
    <w:lvl w:ilvl="6">
      <w:start w:val="1"/>
      <w:numFmt w:val="decimal"/>
      <w:lvlText w:val="%1.%2.%3.%4.%5.%6.%7"/>
      <w:lvlJc w:val="left"/>
      <w:pPr>
        <w:ind w:left="7920" w:hanging="1440"/>
      </w:pPr>
      <w:rPr>
        <w:rFonts w:asciiTheme="minorHAnsi" w:hAnsiTheme="minorHAnsi" w:hint="default"/>
        <w:sz w:val="22"/>
      </w:rPr>
    </w:lvl>
    <w:lvl w:ilvl="7">
      <w:start w:val="1"/>
      <w:numFmt w:val="decimal"/>
      <w:lvlText w:val="%1.%2.%3.%4.%5.%6.%7.%8"/>
      <w:lvlJc w:val="left"/>
      <w:pPr>
        <w:ind w:left="9000" w:hanging="1440"/>
      </w:pPr>
      <w:rPr>
        <w:rFonts w:asciiTheme="minorHAnsi" w:hAnsiTheme="minorHAnsi" w:hint="default"/>
        <w:sz w:val="22"/>
      </w:rPr>
    </w:lvl>
    <w:lvl w:ilvl="8">
      <w:start w:val="1"/>
      <w:numFmt w:val="decimal"/>
      <w:lvlText w:val="%1.%2.%3.%4.%5.%6.%7.%8.%9"/>
      <w:lvlJc w:val="left"/>
      <w:pPr>
        <w:ind w:left="10440" w:hanging="1800"/>
      </w:pPr>
      <w:rPr>
        <w:rFonts w:asciiTheme="minorHAnsi" w:hAnsiTheme="minorHAnsi" w:hint="default"/>
        <w:sz w:val="22"/>
      </w:rPr>
    </w:lvl>
  </w:abstractNum>
  <w:abstractNum w:abstractNumId="14" w15:restartNumberingAfterBreak="0">
    <w:nsid w:val="24186166"/>
    <w:multiLevelType w:val="hybridMultilevel"/>
    <w:tmpl w:val="876813E8"/>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5" w15:restartNumberingAfterBreak="0">
    <w:nsid w:val="27E6564B"/>
    <w:multiLevelType w:val="hybridMultilevel"/>
    <w:tmpl w:val="26C23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646BBB"/>
    <w:multiLevelType w:val="hybridMultilevel"/>
    <w:tmpl w:val="26C23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DD43E1"/>
    <w:multiLevelType w:val="multilevel"/>
    <w:tmpl w:val="B8A2CD02"/>
    <w:lvl w:ilvl="0">
      <w:start w:val="3"/>
      <w:numFmt w:val="decimal"/>
      <w:lvlText w:val="%1"/>
      <w:lvlJc w:val="left"/>
      <w:pPr>
        <w:ind w:left="1069"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3699" w:hanging="720"/>
      </w:pPr>
      <w:rPr>
        <w:rFonts w:hint="default"/>
      </w:rPr>
    </w:lvl>
    <w:lvl w:ilvl="3">
      <w:start w:val="1"/>
      <w:numFmt w:val="decimal"/>
      <w:lvlText w:val="%1.%2.%3.%4"/>
      <w:lvlJc w:val="left"/>
      <w:pPr>
        <w:ind w:left="4834" w:hanging="720"/>
      </w:pPr>
      <w:rPr>
        <w:rFonts w:hint="default"/>
      </w:rPr>
    </w:lvl>
    <w:lvl w:ilvl="4">
      <w:start w:val="1"/>
      <w:numFmt w:val="decimal"/>
      <w:lvlText w:val="%1.%2.%3.%4.%5"/>
      <w:lvlJc w:val="left"/>
      <w:pPr>
        <w:ind w:left="6329" w:hanging="1080"/>
      </w:pPr>
      <w:rPr>
        <w:rFonts w:hint="default"/>
      </w:rPr>
    </w:lvl>
    <w:lvl w:ilvl="5">
      <w:start w:val="1"/>
      <w:numFmt w:val="decimal"/>
      <w:lvlText w:val="%1.%2.%3.%4.%5.%6"/>
      <w:lvlJc w:val="left"/>
      <w:pPr>
        <w:ind w:left="7824" w:hanging="1440"/>
      </w:pPr>
      <w:rPr>
        <w:rFonts w:hint="default"/>
      </w:rPr>
    </w:lvl>
    <w:lvl w:ilvl="6">
      <w:start w:val="1"/>
      <w:numFmt w:val="decimal"/>
      <w:lvlText w:val="%1.%2.%3.%4.%5.%6.%7"/>
      <w:lvlJc w:val="left"/>
      <w:pPr>
        <w:ind w:left="8959" w:hanging="1440"/>
      </w:pPr>
      <w:rPr>
        <w:rFonts w:hint="default"/>
      </w:rPr>
    </w:lvl>
    <w:lvl w:ilvl="7">
      <w:start w:val="1"/>
      <w:numFmt w:val="decimal"/>
      <w:lvlText w:val="%1.%2.%3.%4.%5.%6.%7.%8"/>
      <w:lvlJc w:val="left"/>
      <w:pPr>
        <w:ind w:left="10454" w:hanging="1800"/>
      </w:pPr>
      <w:rPr>
        <w:rFonts w:hint="default"/>
      </w:rPr>
    </w:lvl>
    <w:lvl w:ilvl="8">
      <w:start w:val="1"/>
      <w:numFmt w:val="decimal"/>
      <w:lvlText w:val="%1.%2.%3.%4.%5.%6.%7.%8.%9"/>
      <w:lvlJc w:val="left"/>
      <w:pPr>
        <w:ind w:left="11589" w:hanging="1800"/>
      </w:pPr>
      <w:rPr>
        <w:rFonts w:hint="default"/>
      </w:rPr>
    </w:lvl>
  </w:abstractNum>
  <w:abstractNum w:abstractNumId="18" w15:restartNumberingAfterBreak="0">
    <w:nsid w:val="3EB4433D"/>
    <w:multiLevelType w:val="hybridMultilevel"/>
    <w:tmpl w:val="26C23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831803"/>
    <w:multiLevelType w:val="hybridMultilevel"/>
    <w:tmpl w:val="D3D2B1C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1BF723D"/>
    <w:multiLevelType w:val="hybridMultilevel"/>
    <w:tmpl w:val="D32A762E"/>
    <w:lvl w:ilvl="0" w:tplc="CC58F5A8">
      <w:start w:val="1"/>
      <w:numFmt w:val="decimal"/>
      <w:lvlText w:val="%1-"/>
      <w:lvlJc w:val="left"/>
      <w:pPr>
        <w:ind w:left="720" w:hanging="360"/>
      </w:pPr>
      <w:rPr>
        <w:rFonts w:asciiTheme="minorHAnsi" w:hAnsi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829176D"/>
    <w:multiLevelType w:val="hybridMultilevel"/>
    <w:tmpl w:val="DC1A8B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85C301C"/>
    <w:multiLevelType w:val="hybridMultilevel"/>
    <w:tmpl w:val="26C23210"/>
    <w:lvl w:ilvl="0" w:tplc="B5702E9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D771FE5"/>
    <w:multiLevelType w:val="hybridMultilevel"/>
    <w:tmpl w:val="81EC9BF4"/>
    <w:lvl w:ilvl="0" w:tplc="5DBA3C8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BF22726"/>
    <w:multiLevelType w:val="hybridMultilevel"/>
    <w:tmpl w:val="26C23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0E51EE"/>
    <w:multiLevelType w:val="hybridMultilevel"/>
    <w:tmpl w:val="26C23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903736"/>
    <w:multiLevelType w:val="multilevel"/>
    <w:tmpl w:val="C16A90B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7" w15:restartNumberingAfterBreak="0">
    <w:nsid w:val="66CD21EA"/>
    <w:multiLevelType w:val="hybridMultilevel"/>
    <w:tmpl w:val="0B96D7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6EC3F67"/>
    <w:multiLevelType w:val="multilevel"/>
    <w:tmpl w:val="C16A90B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9" w15:restartNumberingAfterBreak="0">
    <w:nsid w:val="688E66BD"/>
    <w:multiLevelType w:val="hybridMultilevel"/>
    <w:tmpl w:val="26C23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D1A4C45"/>
    <w:multiLevelType w:val="hybridMultilevel"/>
    <w:tmpl w:val="26C23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437492"/>
    <w:multiLevelType w:val="hybridMultilevel"/>
    <w:tmpl w:val="8A30CA42"/>
    <w:lvl w:ilvl="0" w:tplc="0EA4F578">
      <w:start w:val="1"/>
      <w:numFmt w:val="ordin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DF1179D"/>
    <w:multiLevelType w:val="multilevel"/>
    <w:tmpl w:val="3F7C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806157"/>
    <w:multiLevelType w:val="hybridMultilevel"/>
    <w:tmpl w:val="26C23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E9B7F6B"/>
    <w:multiLevelType w:val="hybridMultilevel"/>
    <w:tmpl w:val="E3D02C72"/>
    <w:lvl w:ilvl="0" w:tplc="FFFFFFFF">
      <w:start w:val="1"/>
      <w:numFmt w:val="decimal"/>
      <w:lvlText w:val="%1."/>
      <w:lvlJc w:val="left"/>
      <w:pPr>
        <w:ind w:left="405" w:hanging="360"/>
      </w:pPr>
      <w:rPr>
        <w:rFonts w:hint="default"/>
        <w:i w:val="0"/>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35" w15:restartNumberingAfterBreak="0">
    <w:nsid w:val="71D724A4"/>
    <w:multiLevelType w:val="hybridMultilevel"/>
    <w:tmpl w:val="4EE6510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2347A46"/>
    <w:multiLevelType w:val="hybridMultilevel"/>
    <w:tmpl w:val="26C23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3D1059"/>
    <w:multiLevelType w:val="multilevel"/>
    <w:tmpl w:val="C16A90B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8" w15:restartNumberingAfterBreak="0">
    <w:nsid w:val="7D0F0A2F"/>
    <w:multiLevelType w:val="hybridMultilevel"/>
    <w:tmpl w:val="26C23210"/>
    <w:lvl w:ilvl="0" w:tplc="B5702E9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D917446"/>
    <w:multiLevelType w:val="hybridMultilevel"/>
    <w:tmpl w:val="C520DD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63389194">
    <w:abstractNumId w:val="35"/>
  </w:num>
  <w:num w:numId="2" w16cid:durableId="2145343456">
    <w:abstractNumId w:val="31"/>
  </w:num>
  <w:num w:numId="3" w16cid:durableId="1032993205">
    <w:abstractNumId w:val="27"/>
  </w:num>
  <w:num w:numId="4" w16cid:durableId="1668285890">
    <w:abstractNumId w:val="2"/>
  </w:num>
  <w:num w:numId="5" w16cid:durableId="289215483">
    <w:abstractNumId w:val="7"/>
  </w:num>
  <w:num w:numId="6" w16cid:durableId="301082633">
    <w:abstractNumId w:val="8"/>
  </w:num>
  <w:num w:numId="7" w16cid:durableId="2058428106">
    <w:abstractNumId w:val="3"/>
  </w:num>
  <w:num w:numId="8" w16cid:durableId="344290611">
    <w:abstractNumId w:val="22"/>
  </w:num>
  <w:num w:numId="9" w16cid:durableId="1128166867">
    <w:abstractNumId w:val="24"/>
  </w:num>
  <w:num w:numId="10" w16cid:durableId="1884323192">
    <w:abstractNumId w:val="30"/>
  </w:num>
  <w:num w:numId="11" w16cid:durableId="679434342">
    <w:abstractNumId w:val="39"/>
  </w:num>
  <w:num w:numId="12" w16cid:durableId="169609011">
    <w:abstractNumId w:val="34"/>
  </w:num>
  <w:num w:numId="13" w16cid:durableId="860977472">
    <w:abstractNumId w:val="6"/>
  </w:num>
  <w:num w:numId="14" w16cid:durableId="1176193149">
    <w:abstractNumId w:val="1"/>
  </w:num>
  <w:num w:numId="15" w16cid:durableId="64649382">
    <w:abstractNumId w:val="13"/>
  </w:num>
  <w:num w:numId="16" w16cid:durableId="951672057">
    <w:abstractNumId w:val="11"/>
  </w:num>
  <w:num w:numId="17" w16cid:durableId="1789929314">
    <w:abstractNumId w:val="17"/>
  </w:num>
  <w:num w:numId="18" w16cid:durableId="1916667692">
    <w:abstractNumId w:val="20"/>
  </w:num>
  <w:num w:numId="19" w16cid:durableId="988944756">
    <w:abstractNumId w:val="37"/>
  </w:num>
  <w:num w:numId="20" w16cid:durableId="1165560009">
    <w:abstractNumId w:val="26"/>
  </w:num>
  <w:num w:numId="21" w16cid:durableId="1292324413">
    <w:abstractNumId w:val="28"/>
  </w:num>
  <w:num w:numId="22" w16cid:durableId="1476796780">
    <w:abstractNumId w:val="9"/>
  </w:num>
  <w:num w:numId="23" w16cid:durableId="1755475059">
    <w:abstractNumId w:val="19"/>
  </w:num>
  <w:num w:numId="24" w16cid:durableId="1213158608">
    <w:abstractNumId w:val="14"/>
  </w:num>
  <w:num w:numId="25" w16cid:durableId="540169247">
    <w:abstractNumId w:val="10"/>
  </w:num>
  <w:num w:numId="26" w16cid:durableId="1974482486">
    <w:abstractNumId w:val="23"/>
  </w:num>
  <w:num w:numId="27" w16cid:durableId="466046351">
    <w:abstractNumId w:val="38"/>
  </w:num>
  <w:num w:numId="28" w16cid:durableId="431517509">
    <w:abstractNumId w:val="12"/>
  </w:num>
  <w:num w:numId="29" w16cid:durableId="2141266586">
    <w:abstractNumId w:val="4"/>
  </w:num>
  <w:num w:numId="30" w16cid:durableId="1837720824">
    <w:abstractNumId w:val="21"/>
  </w:num>
  <w:num w:numId="31" w16cid:durableId="774401296">
    <w:abstractNumId w:val="0"/>
  </w:num>
  <w:num w:numId="32" w16cid:durableId="372463133">
    <w:abstractNumId w:val="33"/>
  </w:num>
  <w:num w:numId="33" w16cid:durableId="482088396">
    <w:abstractNumId w:val="5"/>
  </w:num>
  <w:num w:numId="34" w16cid:durableId="618537275">
    <w:abstractNumId w:val="29"/>
  </w:num>
  <w:num w:numId="35" w16cid:durableId="878930805">
    <w:abstractNumId w:val="18"/>
  </w:num>
  <w:num w:numId="36" w16cid:durableId="431783409">
    <w:abstractNumId w:val="36"/>
  </w:num>
  <w:num w:numId="37" w16cid:durableId="1451121117">
    <w:abstractNumId w:val="15"/>
  </w:num>
  <w:num w:numId="38" w16cid:durableId="1495563283">
    <w:abstractNumId w:val="25"/>
  </w:num>
  <w:num w:numId="39" w16cid:durableId="829369692">
    <w:abstractNumId w:val="16"/>
  </w:num>
  <w:num w:numId="40" w16cid:durableId="10411258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CCC"/>
    <w:rsid w:val="00007075"/>
    <w:rsid w:val="000111FE"/>
    <w:rsid w:val="000161C0"/>
    <w:rsid w:val="00022F7F"/>
    <w:rsid w:val="00023F6C"/>
    <w:rsid w:val="00025453"/>
    <w:rsid w:val="000263D0"/>
    <w:rsid w:val="000272A6"/>
    <w:rsid w:val="00027996"/>
    <w:rsid w:val="000308CD"/>
    <w:rsid w:val="00052842"/>
    <w:rsid w:val="0005459A"/>
    <w:rsid w:val="00055E0B"/>
    <w:rsid w:val="00057AE8"/>
    <w:rsid w:val="00064593"/>
    <w:rsid w:val="00065780"/>
    <w:rsid w:val="00077728"/>
    <w:rsid w:val="00085F17"/>
    <w:rsid w:val="000948A6"/>
    <w:rsid w:val="000976E2"/>
    <w:rsid w:val="000A1D20"/>
    <w:rsid w:val="000A2AEB"/>
    <w:rsid w:val="000A37C1"/>
    <w:rsid w:val="000A7F93"/>
    <w:rsid w:val="000B6ABC"/>
    <w:rsid w:val="000B7B95"/>
    <w:rsid w:val="000C00CA"/>
    <w:rsid w:val="000C4323"/>
    <w:rsid w:val="000C72BC"/>
    <w:rsid w:val="000D65D2"/>
    <w:rsid w:val="000F0177"/>
    <w:rsid w:val="000F0372"/>
    <w:rsid w:val="000F3BDC"/>
    <w:rsid w:val="000F6A91"/>
    <w:rsid w:val="00106808"/>
    <w:rsid w:val="00110D27"/>
    <w:rsid w:val="001156A9"/>
    <w:rsid w:val="00117AF0"/>
    <w:rsid w:val="00120708"/>
    <w:rsid w:val="00123E52"/>
    <w:rsid w:val="00127634"/>
    <w:rsid w:val="00131A69"/>
    <w:rsid w:val="00165402"/>
    <w:rsid w:val="00172E49"/>
    <w:rsid w:val="001777AD"/>
    <w:rsid w:val="00182A60"/>
    <w:rsid w:val="00183256"/>
    <w:rsid w:val="00186BA4"/>
    <w:rsid w:val="001956AD"/>
    <w:rsid w:val="001A4BE8"/>
    <w:rsid w:val="001B050E"/>
    <w:rsid w:val="001B334B"/>
    <w:rsid w:val="001B57F9"/>
    <w:rsid w:val="001C31C0"/>
    <w:rsid w:val="001C439B"/>
    <w:rsid w:val="001C7AF2"/>
    <w:rsid w:val="001D3F43"/>
    <w:rsid w:val="001D488A"/>
    <w:rsid w:val="001F4310"/>
    <w:rsid w:val="001F7FD2"/>
    <w:rsid w:val="00203048"/>
    <w:rsid w:val="002031EE"/>
    <w:rsid w:val="002038B8"/>
    <w:rsid w:val="00206634"/>
    <w:rsid w:val="00207007"/>
    <w:rsid w:val="002072DB"/>
    <w:rsid w:val="002233C8"/>
    <w:rsid w:val="00223DDB"/>
    <w:rsid w:val="00232A68"/>
    <w:rsid w:val="00247A87"/>
    <w:rsid w:val="00252276"/>
    <w:rsid w:val="00252660"/>
    <w:rsid w:val="00256B69"/>
    <w:rsid w:val="00261943"/>
    <w:rsid w:val="00273A83"/>
    <w:rsid w:val="00273A94"/>
    <w:rsid w:val="00283F7B"/>
    <w:rsid w:val="002852D2"/>
    <w:rsid w:val="002A1E0F"/>
    <w:rsid w:val="002A5D34"/>
    <w:rsid w:val="002B1870"/>
    <w:rsid w:val="002B4226"/>
    <w:rsid w:val="002C33DD"/>
    <w:rsid w:val="002C47AD"/>
    <w:rsid w:val="002C606B"/>
    <w:rsid w:val="002D77AE"/>
    <w:rsid w:val="002E3FD4"/>
    <w:rsid w:val="002F03A1"/>
    <w:rsid w:val="002F61F2"/>
    <w:rsid w:val="00305AFF"/>
    <w:rsid w:val="003138E8"/>
    <w:rsid w:val="003143C3"/>
    <w:rsid w:val="0031664E"/>
    <w:rsid w:val="00317684"/>
    <w:rsid w:val="00325702"/>
    <w:rsid w:val="00337559"/>
    <w:rsid w:val="00340072"/>
    <w:rsid w:val="00343120"/>
    <w:rsid w:val="0034413E"/>
    <w:rsid w:val="00350779"/>
    <w:rsid w:val="003563A3"/>
    <w:rsid w:val="00370B59"/>
    <w:rsid w:val="00380510"/>
    <w:rsid w:val="00396EB7"/>
    <w:rsid w:val="003A23E0"/>
    <w:rsid w:val="003A3A33"/>
    <w:rsid w:val="003A57DC"/>
    <w:rsid w:val="003B554A"/>
    <w:rsid w:val="003B639F"/>
    <w:rsid w:val="003B7E34"/>
    <w:rsid w:val="003D3495"/>
    <w:rsid w:val="003E046B"/>
    <w:rsid w:val="003E6E3D"/>
    <w:rsid w:val="0040244E"/>
    <w:rsid w:val="00403CE4"/>
    <w:rsid w:val="004045C9"/>
    <w:rsid w:val="00411365"/>
    <w:rsid w:val="00414057"/>
    <w:rsid w:val="00417FDF"/>
    <w:rsid w:val="004223C6"/>
    <w:rsid w:val="00430B31"/>
    <w:rsid w:val="00432D97"/>
    <w:rsid w:val="004348FE"/>
    <w:rsid w:val="00441689"/>
    <w:rsid w:val="004428C9"/>
    <w:rsid w:val="0044290E"/>
    <w:rsid w:val="00445928"/>
    <w:rsid w:val="004609C8"/>
    <w:rsid w:val="00465FDE"/>
    <w:rsid w:val="00467A06"/>
    <w:rsid w:val="00471FE9"/>
    <w:rsid w:val="004739D5"/>
    <w:rsid w:val="004753B6"/>
    <w:rsid w:val="00476757"/>
    <w:rsid w:val="00484B98"/>
    <w:rsid w:val="004A4EA6"/>
    <w:rsid w:val="004B7E0A"/>
    <w:rsid w:val="004C1211"/>
    <w:rsid w:val="004C2A6B"/>
    <w:rsid w:val="004D08E3"/>
    <w:rsid w:val="004D2170"/>
    <w:rsid w:val="004E4D10"/>
    <w:rsid w:val="004F5760"/>
    <w:rsid w:val="0050293F"/>
    <w:rsid w:val="00510EB7"/>
    <w:rsid w:val="00515A1A"/>
    <w:rsid w:val="00516444"/>
    <w:rsid w:val="005259E6"/>
    <w:rsid w:val="00531994"/>
    <w:rsid w:val="00547C1C"/>
    <w:rsid w:val="00555E44"/>
    <w:rsid w:val="00565449"/>
    <w:rsid w:val="00576376"/>
    <w:rsid w:val="00593342"/>
    <w:rsid w:val="00594C0F"/>
    <w:rsid w:val="005A6102"/>
    <w:rsid w:val="005A6C34"/>
    <w:rsid w:val="005C08F1"/>
    <w:rsid w:val="005C4744"/>
    <w:rsid w:val="005D147A"/>
    <w:rsid w:val="005D458B"/>
    <w:rsid w:val="005D7DFC"/>
    <w:rsid w:val="005E007F"/>
    <w:rsid w:val="005E2090"/>
    <w:rsid w:val="005F64D3"/>
    <w:rsid w:val="005F7E4B"/>
    <w:rsid w:val="00605940"/>
    <w:rsid w:val="00606C75"/>
    <w:rsid w:val="00612830"/>
    <w:rsid w:val="006129C1"/>
    <w:rsid w:val="00612D42"/>
    <w:rsid w:val="00613F75"/>
    <w:rsid w:val="00615C88"/>
    <w:rsid w:val="0062196B"/>
    <w:rsid w:val="006272C0"/>
    <w:rsid w:val="0063460E"/>
    <w:rsid w:val="00637494"/>
    <w:rsid w:val="006434C7"/>
    <w:rsid w:val="00647A74"/>
    <w:rsid w:val="006502A5"/>
    <w:rsid w:val="00651BA8"/>
    <w:rsid w:val="00654D13"/>
    <w:rsid w:val="00657455"/>
    <w:rsid w:val="00660B54"/>
    <w:rsid w:val="00663E75"/>
    <w:rsid w:val="006643D3"/>
    <w:rsid w:val="00670FBF"/>
    <w:rsid w:val="006721FF"/>
    <w:rsid w:val="00680DFF"/>
    <w:rsid w:val="00691757"/>
    <w:rsid w:val="00691F2A"/>
    <w:rsid w:val="006972DA"/>
    <w:rsid w:val="006B1184"/>
    <w:rsid w:val="006B22C0"/>
    <w:rsid w:val="006C3773"/>
    <w:rsid w:val="006C78B2"/>
    <w:rsid w:val="006D6D10"/>
    <w:rsid w:val="006E714B"/>
    <w:rsid w:val="006F32CA"/>
    <w:rsid w:val="006F6DF8"/>
    <w:rsid w:val="007001DB"/>
    <w:rsid w:val="00704915"/>
    <w:rsid w:val="00711DC2"/>
    <w:rsid w:val="00720EAD"/>
    <w:rsid w:val="00721F29"/>
    <w:rsid w:val="007228ED"/>
    <w:rsid w:val="00722C34"/>
    <w:rsid w:val="00726380"/>
    <w:rsid w:val="00735164"/>
    <w:rsid w:val="00744428"/>
    <w:rsid w:val="007472CC"/>
    <w:rsid w:val="0074781F"/>
    <w:rsid w:val="0075294F"/>
    <w:rsid w:val="00764F5E"/>
    <w:rsid w:val="007801D6"/>
    <w:rsid w:val="00782776"/>
    <w:rsid w:val="00783CD2"/>
    <w:rsid w:val="007910A3"/>
    <w:rsid w:val="00794A9F"/>
    <w:rsid w:val="007A562D"/>
    <w:rsid w:val="007A622E"/>
    <w:rsid w:val="007D36D9"/>
    <w:rsid w:val="007D6ACD"/>
    <w:rsid w:val="007E136B"/>
    <w:rsid w:val="007E6B15"/>
    <w:rsid w:val="007E6C57"/>
    <w:rsid w:val="007F744A"/>
    <w:rsid w:val="007F77FE"/>
    <w:rsid w:val="00804D9B"/>
    <w:rsid w:val="00804E36"/>
    <w:rsid w:val="0081250F"/>
    <w:rsid w:val="0082428C"/>
    <w:rsid w:val="0082518B"/>
    <w:rsid w:val="008273BB"/>
    <w:rsid w:val="008305B9"/>
    <w:rsid w:val="008378E4"/>
    <w:rsid w:val="00841E0E"/>
    <w:rsid w:val="00842B8C"/>
    <w:rsid w:val="00850C07"/>
    <w:rsid w:val="008546E3"/>
    <w:rsid w:val="00856987"/>
    <w:rsid w:val="00862CE3"/>
    <w:rsid w:val="00864F58"/>
    <w:rsid w:val="0086520B"/>
    <w:rsid w:val="00866254"/>
    <w:rsid w:val="00866CE3"/>
    <w:rsid w:val="00872D10"/>
    <w:rsid w:val="00884A22"/>
    <w:rsid w:val="00891215"/>
    <w:rsid w:val="0089661B"/>
    <w:rsid w:val="008B14C9"/>
    <w:rsid w:val="008B1DAC"/>
    <w:rsid w:val="008B50C8"/>
    <w:rsid w:val="008C1D48"/>
    <w:rsid w:val="008D3849"/>
    <w:rsid w:val="008E1B25"/>
    <w:rsid w:val="008E6B16"/>
    <w:rsid w:val="008F772D"/>
    <w:rsid w:val="00901841"/>
    <w:rsid w:val="00903CAA"/>
    <w:rsid w:val="009132BE"/>
    <w:rsid w:val="00914794"/>
    <w:rsid w:val="009264BA"/>
    <w:rsid w:val="009321B4"/>
    <w:rsid w:val="00945761"/>
    <w:rsid w:val="009512B7"/>
    <w:rsid w:val="009547F0"/>
    <w:rsid w:val="00956261"/>
    <w:rsid w:val="0097665F"/>
    <w:rsid w:val="00977A6B"/>
    <w:rsid w:val="009A16B3"/>
    <w:rsid w:val="009A3463"/>
    <w:rsid w:val="009B1CFA"/>
    <w:rsid w:val="009B4F16"/>
    <w:rsid w:val="009C5D51"/>
    <w:rsid w:val="009D1107"/>
    <w:rsid w:val="009E1FA0"/>
    <w:rsid w:val="009E39EA"/>
    <w:rsid w:val="009E490F"/>
    <w:rsid w:val="00A046F0"/>
    <w:rsid w:val="00A11999"/>
    <w:rsid w:val="00A203C7"/>
    <w:rsid w:val="00A241DC"/>
    <w:rsid w:val="00A351A2"/>
    <w:rsid w:val="00A3550A"/>
    <w:rsid w:val="00A37510"/>
    <w:rsid w:val="00A37BDA"/>
    <w:rsid w:val="00A43B60"/>
    <w:rsid w:val="00A4562E"/>
    <w:rsid w:val="00A51E4A"/>
    <w:rsid w:val="00A63B80"/>
    <w:rsid w:val="00A64098"/>
    <w:rsid w:val="00A6791A"/>
    <w:rsid w:val="00A72E36"/>
    <w:rsid w:val="00A76CD9"/>
    <w:rsid w:val="00A84B7E"/>
    <w:rsid w:val="00A85160"/>
    <w:rsid w:val="00A938E2"/>
    <w:rsid w:val="00A949CE"/>
    <w:rsid w:val="00AB73B6"/>
    <w:rsid w:val="00AD4BC7"/>
    <w:rsid w:val="00AF0F99"/>
    <w:rsid w:val="00AF2479"/>
    <w:rsid w:val="00AF5686"/>
    <w:rsid w:val="00AF5724"/>
    <w:rsid w:val="00AF619A"/>
    <w:rsid w:val="00B01233"/>
    <w:rsid w:val="00B122FD"/>
    <w:rsid w:val="00B17FC9"/>
    <w:rsid w:val="00B20BFF"/>
    <w:rsid w:val="00B211BF"/>
    <w:rsid w:val="00B2412D"/>
    <w:rsid w:val="00B2643A"/>
    <w:rsid w:val="00B316CE"/>
    <w:rsid w:val="00B40C80"/>
    <w:rsid w:val="00B4101E"/>
    <w:rsid w:val="00B621CA"/>
    <w:rsid w:val="00B62997"/>
    <w:rsid w:val="00B64F62"/>
    <w:rsid w:val="00B718D5"/>
    <w:rsid w:val="00B72CD8"/>
    <w:rsid w:val="00B74954"/>
    <w:rsid w:val="00B74D63"/>
    <w:rsid w:val="00B81791"/>
    <w:rsid w:val="00B8445E"/>
    <w:rsid w:val="00BA5B12"/>
    <w:rsid w:val="00BA7DCC"/>
    <w:rsid w:val="00BC3984"/>
    <w:rsid w:val="00BD2C05"/>
    <w:rsid w:val="00BE0BC5"/>
    <w:rsid w:val="00BE154D"/>
    <w:rsid w:val="00BE16CA"/>
    <w:rsid w:val="00BE208D"/>
    <w:rsid w:val="00BE5153"/>
    <w:rsid w:val="00BE5E46"/>
    <w:rsid w:val="00BE64CB"/>
    <w:rsid w:val="00BF0F08"/>
    <w:rsid w:val="00BF6579"/>
    <w:rsid w:val="00BF73F5"/>
    <w:rsid w:val="00C026C1"/>
    <w:rsid w:val="00C112FF"/>
    <w:rsid w:val="00C128DE"/>
    <w:rsid w:val="00C17094"/>
    <w:rsid w:val="00C36859"/>
    <w:rsid w:val="00C43463"/>
    <w:rsid w:val="00C6291B"/>
    <w:rsid w:val="00C65520"/>
    <w:rsid w:val="00C6726F"/>
    <w:rsid w:val="00C76A5B"/>
    <w:rsid w:val="00C86BD3"/>
    <w:rsid w:val="00C912C1"/>
    <w:rsid w:val="00CA3DFB"/>
    <w:rsid w:val="00CC2357"/>
    <w:rsid w:val="00CC5E54"/>
    <w:rsid w:val="00CD3E11"/>
    <w:rsid w:val="00CD698D"/>
    <w:rsid w:val="00CE0526"/>
    <w:rsid w:val="00CE73E0"/>
    <w:rsid w:val="00CF5CEE"/>
    <w:rsid w:val="00D03D13"/>
    <w:rsid w:val="00D0714B"/>
    <w:rsid w:val="00D14FA8"/>
    <w:rsid w:val="00D26DB2"/>
    <w:rsid w:val="00D50FBF"/>
    <w:rsid w:val="00D554C5"/>
    <w:rsid w:val="00D60CD5"/>
    <w:rsid w:val="00D649DA"/>
    <w:rsid w:val="00D66345"/>
    <w:rsid w:val="00D841A0"/>
    <w:rsid w:val="00D97605"/>
    <w:rsid w:val="00DA367B"/>
    <w:rsid w:val="00DA41C0"/>
    <w:rsid w:val="00DA4DD7"/>
    <w:rsid w:val="00DA4FE7"/>
    <w:rsid w:val="00DB0A4B"/>
    <w:rsid w:val="00DB2291"/>
    <w:rsid w:val="00DB5942"/>
    <w:rsid w:val="00DC3D3E"/>
    <w:rsid w:val="00DF4E1B"/>
    <w:rsid w:val="00DF6D4B"/>
    <w:rsid w:val="00DF76C2"/>
    <w:rsid w:val="00E04D64"/>
    <w:rsid w:val="00E109E0"/>
    <w:rsid w:val="00E11CCC"/>
    <w:rsid w:val="00E13611"/>
    <w:rsid w:val="00E14C0C"/>
    <w:rsid w:val="00E15443"/>
    <w:rsid w:val="00E2137F"/>
    <w:rsid w:val="00E21CB6"/>
    <w:rsid w:val="00E23F2D"/>
    <w:rsid w:val="00E2495C"/>
    <w:rsid w:val="00E30CE4"/>
    <w:rsid w:val="00E34CFC"/>
    <w:rsid w:val="00E415B4"/>
    <w:rsid w:val="00E548EC"/>
    <w:rsid w:val="00E61D61"/>
    <w:rsid w:val="00E629FE"/>
    <w:rsid w:val="00E66CB3"/>
    <w:rsid w:val="00E81E72"/>
    <w:rsid w:val="00EA7ECC"/>
    <w:rsid w:val="00EB29E7"/>
    <w:rsid w:val="00EC1794"/>
    <w:rsid w:val="00EC5287"/>
    <w:rsid w:val="00EC7213"/>
    <w:rsid w:val="00ED25F2"/>
    <w:rsid w:val="00ED693F"/>
    <w:rsid w:val="00EE747E"/>
    <w:rsid w:val="00F00F30"/>
    <w:rsid w:val="00F01068"/>
    <w:rsid w:val="00F14336"/>
    <w:rsid w:val="00F27243"/>
    <w:rsid w:val="00F33A2A"/>
    <w:rsid w:val="00F52598"/>
    <w:rsid w:val="00F52DA0"/>
    <w:rsid w:val="00F64C15"/>
    <w:rsid w:val="00F75E0D"/>
    <w:rsid w:val="00F81330"/>
    <w:rsid w:val="00FA453D"/>
    <w:rsid w:val="00FA54C4"/>
    <w:rsid w:val="00FB6662"/>
    <w:rsid w:val="00FC5F48"/>
    <w:rsid w:val="00FC7D31"/>
    <w:rsid w:val="00FD07FE"/>
    <w:rsid w:val="00FD0D03"/>
    <w:rsid w:val="00FD7282"/>
    <w:rsid w:val="00FE3F1F"/>
    <w:rsid w:val="00FF333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C61C"/>
  <w15:docId w15:val="{FC91FA24-9D25-4189-87AE-9B38496F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hu-H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51E4A"/>
  </w:style>
  <w:style w:type="paragraph" w:styleId="Cmsor1">
    <w:name w:val="heading 1"/>
    <w:basedOn w:val="Norml"/>
    <w:next w:val="Norml"/>
    <w:link w:val="Cmsor1Char"/>
    <w:uiPriority w:val="9"/>
    <w:qFormat/>
    <w:rsid w:val="00CE73E0"/>
    <w:pPr>
      <w:spacing w:before="300" w:after="40"/>
      <w:jc w:val="left"/>
      <w:outlineLvl w:val="0"/>
    </w:pPr>
    <w:rPr>
      <w:smallCaps/>
      <w:spacing w:val="5"/>
      <w:sz w:val="32"/>
      <w:szCs w:val="32"/>
    </w:rPr>
  </w:style>
  <w:style w:type="paragraph" w:styleId="Cmsor2">
    <w:name w:val="heading 2"/>
    <w:basedOn w:val="Norml"/>
    <w:next w:val="Norml"/>
    <w:link w:val="Cmsor2Char"/>
    <w:uiPriority w:val="9"/>
    <w:unhideWhenUsed/>
    <w:qFormat/>
    <w:rsid w:val="00CE73E0"/>
    <w:pPr>
      <w:jc w:val="left"/>
      <w:outlineLvl w:val="1"/>
    </w:pPr>
    <w:rPr>
      <w:smallCaps/>
      <w:spacing w:val="5"/>
      <w:sz w:val="28"/>
      <w:szCs w:val="28"/>
    </w:rPr>
  </w:style>
  <w:style w:type="paragraph" w:styleId="Cmsor3">
    <w:name w:val="heading 3"/>
    <w:basedOn w:val="Norml"/>
    <w:next w:val="Norml"/>
    <w:link w:val="Cmsor3Char"/>
    <w:uiPriority w:val="9"/>
    <w:unhideWhenUsed/>
    <w:qFormat/>
    <w:rsid w:val="00CE73E0"/>
    <w:pPr>
      <w:jc w:val="left"/>
      <w:outlineLvl w:val="2"/>
    </w:pPr>
    <w:rPr>
      <w:smallCaps/>
      <w:spacing w:val="5"/>
      <w:sz w:val="24"/>
      <w:szCs w:val="24"/>
    </w:rPr>
  </w:style>
  <w:style w:type="paragraph" w:styleId="Cmsor4">
    <w:name w:val="heading 4"/>
    <w:basedOn w:val="Norml"/>
    <w:next w:val="Norml"/>
    <w:link w:val="Cmsor4Char"/>
    <w:uiPriority w:val="9"/>
    <w:unhideWhenUsed/>
    <w:qFormat/>
    <w:rsid w:val="00CE73E0"/>
    <w:pPr>
      <w:jc w:val="left"/>
      <w:outlineLvl w:val="3"/>
    </w:pPr>
    <w:rPr>
      <w:i/>
      <w:iCs/>
      <w:smallCaps/>
      <w:spacing w:val="10"/>
      <w:sz w:val="22"/>
      <w:szCs w:val="22"/>
    </w:rPr>
  </w:style>
  <w:style w:type="paragraph" w:styleId="Cmsor5">
    <w:name w:val="heading 5"/>
    <w:basedOn w:val="Norml"/>
    <w:next w:val="Norml"/>
    <w:link w:val="Cmsor5Char"/>
    <w:uiPriority w:val="9"/>
    <w:unhideWhenUsed/>
    <w:qFormat/>
    <w:rsid w:val="00CE73E0"/>
    <w:pPr>
      <w:jc w:val="left"/>
      <w:outlineLvl w:val="4"/>
    </w:pPr>
    <w:rPr>
      <w:smallCaps/>
      <w:color w:val="393939" w:themeColor="accent6" w:themeShade="BF"/>
      <w:spacing w:val="10"/>
      <w:sz w:val="22"/>
      <w:szCs w:val="22"/>
    </w:rPr>
  </w:style>
  <w:style w:type="paragraph" w:styleId="Cmsor6">
    <w:name w:val="heading 6"/>
    <w:basedOn w:val="Norml"/>
    <w:next w:val="Norml"/>
    <w:link w:val="Cmsor6Char"/>
    <w:uiPriority w:val="9"/>
    <w:unhideWhenUsed/>
    <w:qFormat/>
    <w:rsid w:val="00CE73E0"/>
    <w:pPr>
      <w:jc w:val="left"/>
      <w:outlineLvl w:val="5"/>
    </w:pPr>
    <w:rPr>
      <w:smallCaps/>
      <w:color w:val="4D4D4D" w:themeColor="accent6"/>
      <w:spacing w:val="5"/>
      <w:sz w:val="22"/>
      <w:szCs w:val="22"/>
    </w:rPr>
  </w:style>
  <w:style w:type="paragraph" w:styleId="Cmsor7">
    <w:name w:val="heading 7"/>
    <w:basedOn w:val="Norml"/>
    <w:next w:val="Norml"/>
    <w:link w:val="Cmsor7Char"/>
    <w:uiPriority w:val="9"/>
    <w:semiHidden/>
    <w:unhideWhenUsed/>
    <w:qFormat/>
    <w:rsid w:val="00CE73E0"/>
    <w:pPr>
      <w:jc w:val="left"/>
      <w:outlineLvl w:val="6"/>
    </w:pPr>
    <w:rPr>
      <w:b/>
      <w:bCs/>
      <w:smallCaps/>
      <w:color w:val="4D4D4D" w:themeColor="accent6"/>
      <w:spacing w:val="10"/>
    </w:rPr>
  </w:style>
  <w:style w:type="paragraph" w:styleId="Cmsor8">
    <w:name w:val="heading 8"/>
    <w:basedOn w:val="Norml"/>
    <w:next w:val="Norml"/>
    <w:link w:val="Cmsor8Char"/>
    <w:uiPriority w:val="9"/>
    <w:semiHidden/>
    <w:unhideWhenUsed/>
    <w:qFormat/>
    <w:rsid w:val="00CE73E0"/>
    <w:pPr>
      <w:jc w:val="left"/>
      <w:outlineLvl w:val="7"/>
    </w:pPr>
    <w:rPr>
      <w:b/>
      <w:bCs/>
      <w:i/>
      <w:iCs/>
      <w:smallCaps/>
      <w:color w:val="393939" w:themeColor="accent6" w:themeShade="BF"/>
    </w:rPr>
  </w:style>
  <w:style w:type="paragraph" w:styleId="Cmsor9">
    <w:name w:val="heading 9"/>
    <w:basedOn w:val="Norml"/>
    <w:next w:val="Norml"/>
    <w:link w:val="Cmsor9Char"/>
    <w:uiPriority w:val="9"/>
    <w:semiHidden/>
    <w:unhideWhenUsed/>
    <w:qFormat/>
    <w:rsid w:val="00CE73E0"/>
    <w:pPr>
      <w:jc w:val="left"/>
      <w:outlineLvl w:val="8"/>
    </w:pPr>
    <w:rPr>
      <w:b/>
      <w:bCs/>
      <w:i/>
      <w:iCs/>
      <w:smallCaps/>
      <w:color w:val="262626" w:themeColor="accent6" w:themeShade="8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4C2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3A57DC"/>
    <w:pPr>
      <w:ind w:left="720"/>
      <w:contextualSpacing/>
    </w:pPr>
  </w:style>
  <w:style w:type="paragraph" w:styleId="Lbjegyzetszveg">
    <w:name w:val="footnote text"/>
    <w:basedOn w:val="Norml"/>
    <w:link w:val="LbjegyzetszvegChar"/>
    <w:semiHidden/>
    <w:rsid w:val="00AD4BC7"/>
    <w:rPr>
      <w:rFonts w:ascii="Times New Roman" w:eastAsia="Times New Roman" w:hAnsi="Times New Roman" w:cs="Times New Roman"/>
      <w:lang w:eastAsia="hu-HU"/>
    </w:rPr>
  </w:style>
  <w:style w:type="character" w:customStyle="1" w:styleId="LbjegyzetszvegChar">
    <w:name w:val="Lábjegyzetszöveg Char"/>
    <w:basedOn w:val="Bekezdsalapbettpusa"/>
    <w:link w:val="Lbjegyzetszveg"/>
    <w:semiHidden/>
    <w:rsid w:val="00AD4BC7"/>
    <w:rPr>
      <w:rFonts w:ascii="Times New Roman" w:eastAsia="Times New Roman" w:hAnsi="Times New Roman" w:cs="Times New Roman"/>
      <w:sz w:val="20"/>
      <w:szCs w:val="20"/>
      <w:lang w:eastAsia="hu-HU"/>
    </w:rPr>
  </w:style>
  <w:style w:type="character" w:styleId="Lbjegyzet-hivatkozs">
    <w:name w:val="footnote reference"/>
    <w:semiHidden/>
    <w:rsid w:val="00AD4BC7"/>
    <w:rPr>
      <w:vertAlign w:val="superscript"/>
    </w:rPr>
  </w:style>
  <w:style w:type="character" w:customStyle="1" w:styleId="Cmsor2Char">
    <w:name w:val="Címsor 2 Char"/>
    <w:basedOn w:val="Bekezdsalapbettpusa"/>
    <w:link w:val="Cmsor2"/>
    <w:uiPriority w:val="9"/>
    <w:rsid w:val="00CE73E0"/>
    <w:rPr>
      <w:smallCaps/>
      <w:spacing w:val="5"/>
      <w:sz w:val="28"/>
      <w:szCs w:val="28"/>
    </w:rPr>
  </w:style>
  <w:style w:type="character" w:customStyle="1" w:styleId="Cmsor3Char">
    <w:name w:val="Címsor 3 Char"/>
    <w:basedOn w:val="Bekezdsalapbettpusa"/>
    <w:link w:val="Cmsor3"/>
    <w:uiPriority w:val="9"/>
    <w:rsid w:val="00CE73E0"/>
    <w:rPr>
      <w:smallCaps/>
      <w:spacing w:val="5"/>
      <w:sz w:val="24"/>
      <w:szCs w:val="24"/>
    </w:rPr>
  </w:style>
  <w:style w:type="character" w:customStyle="1" w:styleId="Cmsor1Char">
    <w:name w:val="Címsor 1 Char"/>
    <w:basedOn w:val="Bekezdsalapbettpusa"/>
    <w:link w:val="Cmsor1"/>
    <w:uiPriority w:val="9"/>
    <w:rsid w:val="00CE73E0"/>
    <w:rPr>
      <w:smallCaps/>
      <w:spacing w:val="5"/>
      <w:sz w:val="32"/>
      <w:szCs w:val="32"/>
    </w:rPr>
  </w:style>
  <w:style w:type="paragraph" w:styleId="lfej">
    <w:name w:val="header"/>
    <w:basedOn w:val="Norml"/>
    <w:link w:val="lfejChar"/>
    <w:uiPriority w:val="99"/>
    <w:unhideWhenUsed/>
    <w:rsid w:val="005F7E4B"/>
    <w:pPr>
      <w:tabs>
        <w:tab w:val="center" w:pos="4536"/>
        <w:tab w:val="right" w:pos="9072"/>
      </w:tabs>
    </w:pPr>
  </w:style>
  <w:style w:type="character" w:customStyle="1" w:styleId="lfejChar">
    <w:name w:val="Élőfej Char"/>
    <w:basedOn w:val="Bekezdsalapbettpusa"/>
    <w:link w:val="lfej"/>
    <w:uiPriority w:val="99"/>
    <w:rsid w:val="005F7E4B"/>
  </w:style>
  <w:style w:type="paragraph" w:styleId="llb">
    <w:name w:val="footer"/>
    <w:basedOn w:val="Norml"/>
    <w:link w:val="llbChar"/>
    <w:uiPriority w:val="99"/>
    <w:unhideWhenUsed/>
    <w:rsid w:val="005F7E4B"/>
    <w:pPr>
      <w:tabs>
        <w:tab w:val="center" w:pos="4536"/>
        <w:tab w:val="right" w:pos="9072"/>
      </w:tabs>
    </w:pPr>
  </w:style>
  <w:style w:type="character" w:customStyle="1" w:styleId="llbChar">
    <w:name w:val="Élőláb Char"/>
    <w:basedOn w:val="Bekezdsalapbettpusa"/>
    <w:link w:val="llb"/>
    <w:uiPriority w:val="99"/>
    <w:rsid w:val="005F7E4B"/>
  </w:style>
  <w:style w:type="character" w:customStyle="1" w:styleId="Cmsor4Char">
    <w:name w:val="Címsor 4 Char"/>
    <w:basedOn w:val="Bekezdsalapbettpusa"/>
    <w:link w:val="Cmsor4"/>
    <w:uiPriority w:val="9"/>
    <w:rsid w:val="00CE73E0"/>
    <w:rPr>
      <w:i/>
      <w:iCs/>
      <w:smallCaps/>
      <w:spacing w:val="10"/>
      <w:sz w:val="22"/>
      <w:szCs w:val="22"/>
    </w:rPr>
  </w:style>
  <w:style w:type="character" w:customStyle="1" w:styleId="Cmsor5Char">
    <w:name w:val="Címsor 5 Char"/>
    <w:basedOn w:val="Bekezdsalapbettpusa"/>
    <w:link w:val="Cmsor5"/>
    <w:uiPriority w:val="9"/>
    <w:rsid w:val="00CE73E0"/>
    <w:rPr>
      <w:smallCaps/>
      <w:color w:val="393939" w:themeColor="accent6" w:themeShade="BF"/>
      <w:spacing w:val="10"/>
      <w:sz w:val="22"/>
      <w:szCs w:val="22"/>
    </w:rPr>
  </w:style>
  <w:style w:type="character" w:customStyle="1" w:styleId="Cmsor6Char">
    <w:name w:val="Címsor 6 Char"/>
    <w:basedOn w:val="Bekezdsalapbettpusa"/>
    <w:link w:val="Cmsor6"/>
    <w:uiPriority w:val="9"/>
    <w:rsid w:val="00CE73E0"/>
    <w:rPr>
      <w:smallCaps/>
      <w:color w:val="4D4D4D" w:themeColor="accent6"/>
      <w:spacing w:val="5"/>
      <w:sz w:val="22"/>
      <w:szCs w:val="22"/>
    </w:rPr>
  </w:style>
  <w:style w:type="character" w:customStyle="1" w:styleId="Cmsor7Char">
    <w:name w:val="Címsor 7 Char"/>
    <w:basedOn w:val="Bekezdsalapbettpusa"/>
    <w:link w:val="Cmsor7"/>
    <w:uiPriority w:val="9"/>
    <w:semiHidden/>
    <w:rsid w:val="00CE73E0"/>
    <w:rPr>
      <w:b/>
      <w:bCs/>
      <w:smallCaps/>
      <w:color w:val="4D4D4D" w:themeColor="accent6"/>
      <w:spacing w:val="10"/>
    </w:rPr>
  </w:style>
  <w:style w:type="character" w:customStyle="1" w:styleId="Cmsor8Char">
    <w:name w:val="Címsor 8 Char"/>
    <w:basedOn w:val="Bekezdsalapbettpusa"/>
    <w:link w:val="Cmsor8"/>
    <w:uiPriority w:val="9"/>
    <w:semiHidden/>
    <w:rsid w:val="00CE73E0"/>
    <w:rPr>
      <w:b/>
      <w:bCs/>
      <w:i/>
      <w:iCs/>
      <w:smallCaps/>
      <w:color w:val="393939" w:themeColor="accent6" w:themeShade="BF"/>
    </w:rPr>
  </w:style>
  <w:style w:type="character" w:customStyle="1" w:styleId="Cmsor9Char">
    <w:name w:val="Címsor 9 Char"/>
    <w:basedOn w:val="Bekezdsalapbettpusa"/>
    <w:link w:val="Cmsor9"/>
    <w:uiPriority w:val="9"/>
    <w:semiHidden/>
    <w:rsid w:val="00CE73E0"/>
    <w:rPr>
      <w:b/>
      <w:bCs/>
      <w:i/>
      <w:iCs/>
      <w:smallCaps/>
      <w:color w:val="262626" w:themeColor="accent6" w:themeShade="80"/>
    </w:rPr>
  </w:style>
  <w:style w:type="paragraph" w:styleId="Kpalrs">
    <w:name w:val="caption"/>
    <w:basedOn w:val="Norml"/>
    <w:next w:val="Norml"/>
    <w:uiPriority w:val="35"/>
    <w:semiHidden/>
    <w:unhideWhenUsed/>
    <w:qFormat/>
    <w:rsid w:val="00CE73E0"/>
    <w:rPr>
      <w:b/>
      <w:bCs/>
      <w:caps/>
      <w:sz w:val="16"/>
      <w:szCs w:val="16"/>
    </w:rPr>
  </w:style>
  <w:style w:type="paragraph" w:styleId="Cm">
    <w:name w:val="Title"/>
    <w:basedOn w:val="Norml"/>
    <w:next w:val="Norml"/>
    <w:link w:val="CmChar"/>
    <w:uiPriority w:val="10"/>
    <w:qFormat/>
    <w:rsid w:val="00CE73E0"/>
    <w:pPr>
      <w:pBdr>
        <w:top w:val="single" w:sz="8" w:space="1" w:color="4D4D4D" w:themeColor="accent6"/>
      </w:pBdr>
      <w:spacing w:after="120"/>
      <w:jc w:val="right"/>
    </w:pPr>
    <w:rPr>
      <w:smallCaps/>
      <w:color w:val="262626" w:themeColor="text1" w:themeTint="D9"/>
      <w:sz w:val="52"/>
      <w:szCs w:val="52"/>
    </w:rPr>
  </w:style>
  <w:style w:type="character" w:customStyle="1" w:styleId="CmChar">
    <w:name w:val="Cím Char"/>
    <w:basedOn w:val="Bekezdsalapbettpusa"/>
    <w:link w:val="Cm"/>
    <w:uiPriority w:val="10"/>
    <w:rsid w:val="00CE73E0"/>
    <w:rPr>
      <w:smallCaps/>
      <w:color w:val="262626" w:themeColor="text1" w:themeTint="D9"/>
      <w:sz w:val="52"/>
      <w:szCs w:val="52"/>
    </w:rPr>
  </w:style>
  <w:style w:type="paragraph" w:styleId="Alcm">
    <w:name w:val="Subtitle"/>
    <w:basedOn w:val="Norml"/>
    <w:next w:val="Norml"/>
    <w:link w:val="AlcmChar"/>
    <w:uiPriority w:val="11"/>
    <w:qFormat/>
    <w:rsid w:val="00CE73E0"/>
    <w:pPr>
      <w:spacing w:after="720"/>
      <w:jc w:val="right"/>
    </w:pPr>
    <w:rPr>
      <w:rFonts w:asciiTheme="majorHAnsi" w:eastAsiaTheme="majorEastAsia" w:hAnsiTheme="majorHAnsi" w:cstheme="majorBidi"/>
    </w:rPr>
  </w:style>
  <w:style w:type="character" w:customStyle="1" w:styleId="AlcmChar">
    <w:name w:val="Alcím Char"/>
    <w:basedOn w:val="Bekezdsalapbettpusa"/>
    <w:link w:val="Alcm"/>
    <w:uiPriority w:val="11"/>
    <w:rsid w:val="00CE73E0"/>
    <w:rPr>
      <w:rFonts w:asciiTheme="majorHAnsi" w:eastAsiaTheme="majorEastAsia" w:hAnsiTheme="majorHAnsi" w:cstheme="majorBidi"/>
    </w:rPr>
  </w:style>
  <w:style w:type="character" w:styleId="Kiemels2">
    <w:name w:val="Strong"/>
    <w:uiPriority w:val="22"/>
    <w:qFormat/>
    <w:rsid w:val="00CE73E0"/>
    <w:rPr>
      <w:b/>
      <w:bCs/>
      <w:color w:val="4D4D4D" w:themeColor="accent6"/>
    </w:rPr>
  </w:style>
  <w:style w:type="character" w:styleId="Kiemels">
    <w:name w:val="Emphasis"/>
    <w:uiPriority w:val="20"/>
    <w:qFormat/>
    <w:rsid w:val="00CE73E0"/>
    <w:rPr>
      <w:b/>
      <w:bCs/>
      <w:i/>
      <w:iCs/>
      <w:spacing w:val="10"/>
    </w:rPr>
  </w:style>
  <w:style w:type="paragraph" w:styleId="Nincstrkz">
    <w:name w:val="No Spacing"/>
    <w:link w:val="NincstrkzChar"/>
    <w:uiPriority w:val="1"/>
    <w:qFormat/>
    <w:rsid w:val="00CE73E0"/>
  </w:style>
  <w:style w:type="paragraph" w:styleId="Idzet">
    <w:name w:val="Quote"/>
    <w:basedOn w:val="Norml"/>
    <w:next w:val="Norml"/>
    <w:link w:val="IdzetChar"/>
    <w:uiPriority w:val="29"/>
    <w:qFormat/>
    <w:rsid w:val="00CE73E0"/>
    <w:rPr>
      <w:i/>
      <w:iCs/>
    </w:rPr>
  </w:style>
  <w:style w:type="character" w:customStyle="1" w:styleId="IdzetChar">
    <w:name w:val="Idézet Char"/>
    <w:basedOn w:val="Bekezdsalapbettpusa"/>
    <w:link w:val="Idzet"/>
    <w:uiPriority w:val="29"/>
    <w:rsid w:val="00CE73E0"/>
    <w:rPr>
      <w:i/>
      <w:iCs/>
    </w:rPr>
  </w:style>
  <w:style w:type="paragraph" w:styleId="Kiemeltidzet">
    <w:name w:val="Intense Quote"/>
    <w:basedOn w:val="Norml"/>
    <w:next w:val="Norml"/>
    <w:link w:val="KiemeltidzetChar"/>
    <w:uiPriority w:val="30"/>
    <w:qFormat/>
    <w:rsid w:val="00CE73E0"/>
    <w:pPr>
      <w:pBdr>
        <w:top w:val="single" w:sz="8" w:space="1" w:color="4D4D4D" w:themeColor="accent6"/>
      </w:pBdr>
      <w:spacing w:before="140" w:after="140"/>
      <w:ind w:left="1440" w:right="1440"/>
    </w:pPr>
    <w:rPr>
      <w:b/>
      <w:bCs/>
      <w:i/>
      <w:iCs/>
    </w:rPr>
  </w:style>
  <w:style w:type="character" w:customStyle="1" w:styleId="KiemeltidzetChar">
    <w:name w:val="Kiemelt idézet Char"/>
    <w:basedOn w:val="Bekezdsalapbettpusa"/>
    <w:link w:val="Kiemeltidzet"/>
    <w:uiPriority w:val="30"/>
    <w:rsid w:val="00CE73E0"/>
    <w:rPr>
      <w:b/>
      <w:bCs/>
      <w:i/>
      <w:iCs/>
    </w:rPr>
  </w:style>
  <w:style w:type="character" w:styleId="Finomkiemels">
    <w:name w:val="Subtle Emphasis"/>
    <w:uiPriority w:val="19"/>
    <w:qFormat/>
    <w:rsid w:val="00CE73E0"/>
    <w:rPr>
      <w:i/>
      <w:iCs/>
    </w:rPr>
  </w:style>
  <w:style w:type="character" w:styleId="Erskiemels">
    <w:name w:val="Intense Emphasis"/>
    <w:uiPriority w:val="21"/>
    <w:qFormat/>
    <w:rsid w:val="00CE73E0"/>
    <w:rPr>
      <w:b/>
      <w:bCs/>
      <w:i/>
      <w:iCs/>
      <w:color w:val="4D4D4D" w:themeColor="accent6"/>
      <w:spacing w:val="10"/>
    </w:rPr>
  </w:style>
  <w:style w:type="character" w:styleId="Finomhivatkozs">
    <w:name w:val="Subtle Reference"/>
    <w:uiPriority w:val="31"/>
    <w:qFormat/>
    <w:rsid w:val="00CE73E0"/>
    <w:rPr>
      <w:b/>
      <w:bCs/>
    </w:rPr>
  </w:style>
  <w:style w:type="character" w:styleId="Ershivatkozs">
    <w:name w:val="Intense Reference"/>
    <w:uiPriority w:val="32"/>
    <w:qFormat/>
    <w:rsid w:val="00CE73E0"/>
    <w:rPr>
      <w:b/>
      <w:bCs/>
      <w:smallCaps/>
      <w:spacing w:val="5"/>
      <w:sz w:val="22"/>
      <w:szCs w:val="22"/>
      <w:u w:val="single"/>
    </w:rPr>
  </w:style>
  <w:style w:type="character" w:styleId="Knyvcme">
    <w:name w:val="Book Title"/>
    <w:uiPriority w:val="33"/>
    <w:qFormat/>
    <w:rsid w:val="00CE73E0"/>
    <w:rPr>
      <w:rFonts w:asciiTheme="majorHAnsi" w:eastAsiaTheme="majorEastAsia" w:hAnsiTheme="majorHAnsi" w:cstheme="majorBidi"/>
      <w:i/>
      <w:iCs/>
      <w:sz w:val="20"/>
      <w:szCs w:val="20"/>
    </w:rPr>
  </w:style>
  <w:style w:type="paragraph" w:styleId="Tartalomjegyzkcmsora">
    <w:name w:val="TOC Heading"/>
    <w:basedOn w:val="Cmsor1"/>
    <w:next w:val="Norml"/>
    <w:uiPriority w:val="39"/>
    <w:semiHidden/>
    <w:unhideWhenUsed/>
    <w:qFormat/>
    <w:rsid w:val="00CE73E0"/>
    <w:pPr>
      <w:outlineLvl w:val="9"/>
    </w:pPr>
  </w:style>
  <w:style w:type="character" w:customStyle="1" w:styleId="NincstrkzChar">
    <w:name w:val="Nincs térköz Char"/>
    <w:basedOn w:val="Bekezdsalapbettpusa"/>
    <w:link w:val="Nincstrkz"/>
    <w:uiPriority w:val="1"/>
    <w:rsid w:val="003A57DC"/>
  </w:style>
  <w:style w:type="table" w:customStyle="1" w:styleId="Tblzategyszer31">
    <w:name w:val="Táblázat (egyszerű) 31"/>
    <w:basedOn w:val="Normltblzat"/>
    <w:uiPriority w:val="43"/>
    <w:rsid w:val="00D0714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blzategyszer41">
    <w:name w:val="Táblázat (egyszerű) 41"/>
    <w:basedOn w:val="Normltblzat"/>
    <w:uiPriority w:val="44"/>
    <w:rsid w:val="00D0714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aszertblzat1vilgos1">
    <w:name w:val="Listaszerű táblázat 1 – világos1"/>
    <w:basedOn w:val="Normltblzat"/>
    <w:uiPriority w:val="46"/>
    <w:rsid w:val="00A72E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aszertblzat1vilgos4jellszn1">
    <w:name w:val="Listaszerű táblázat 1 – világos – 4. jelölőszín1"/>
    <w:basedOn w:val="Normltblzat"/>
    <w:uiPriority w:val="46"/>
    <w:rsid w:val="00A72E36"/>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Tblzatrcsos7tarka1">
    <w:name w:val="Táblázat (rácsos) 7 – tarka1"/>
    <w:basedOn w:val="Normltblzat"/>
    <w:uiPriority w:val="52"/>
    <w:rsid w:val="00A72E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Jegyzethivatkozs">
    <w:name w:val="annotation reference"/>
    <w:basedOn w:val="Bekezdsalapbettpusa"/>
    <w:uiPriority w:val="99"/>
    <w:semiHidden/>
    <w:unhideWhenUsed/>
    <w:rsid w:val="00C17094"/>
    <w:rPr>
      <w:sz w:val="16"/>
      <w:szCs w:val="16"/>
    </w:rPr>
  </w:style>
  <w:style w:type="paragraph" w:styleId="Jegyzetszveg">
    <w:name w:val="annotation text"/>
    <w:basedOn w:val="Norml"/>
    <w:link w:val="JegyzetszvegChar"/>
    <w:uiPriority w:val="99"/>
    <w:semiHidden/>
    <w:unhideWhenUsed/>
    <w:rsid w:val="00C17094"/>
  </w:style>
  <w:style w:type="character" w:customStyle="1" w:styleId="JegyzetszvegChar">
    <w:name w:val="Jegyzetszöveg Char"/>
    <w:basedOn w:val="Bekezdsalapbettpusa"/>
    <w:link w:val="Jegyzetszveg"/>
    <w:uiPriority w:val="99"/>
    <w:semiHidden/>
    <w:rsid w:val="00C17094"/>
    <w:rPr>
      <w:sz w:val="20"/>
      <w:szCs w:val="20"/>
    </w:rPr>
  </w:style>
  <w:style w:type="paragraph" w:styleId="Megjegyzstrgya">
    <w:name w:val="annotation subject"/>
    <w:basedOn w:val="Jegyzetszveg"/>
    <w:next w:val="Jegyzetszveg"/>
    <w:link w:val="MegjegyzstrgyaChar"/>
    <w:uiPriority w:val="99"/>
    <w:semiHidden/>
    <w:unhideWhenUsed/>
    <w:rsid w:val="00C17094"/>
    <w:rPr>
      <w:b/>
      <w:bCs/>
    </w:rPr>
  </w:style>
  <w:style w:type="character" w:customStyle="1" w:styleId="MegjegyzstrgyaChar">
    <w:name w:val="Megjegyzés tárgya Char"/>
    <w:basedOn w:val="JegyzetszvegChar"/>
    <w:link w:val="Megjegyzstrgya"/>
    <w:uiPriority w:val="99"/>
    <w:semiHidden/>
    <w:rsid w:val="00C17094"/>
    <w:rPr>
      <w:b/>
      <w:bCs/>
      <w:sz w:val="20"/>
      <w:szCs w:val="20"/>
    </w:rPr>
  </w:style>
  <w:style w:type="table" w:styleId="Listaszertblzat7tarka">
    <w:name w:val="List Table 7 Colorful"/>
    <w:basedOn w:val="Normltblzat"/>
    <w:uiPriority w:val="52"/>
    <w:rsid w:val="00E1361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blzatrcsos1vilgos">
    <w:name w:val="Grid Table 1 Light"/>
    <w:basedOn w:val="Normltblzat"/>
    <w:uiPriority w:val="46"/>
    <w:rsid w:val="008E1B2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blzatrcsosvilgos">
    <w:name w:val="Grid Table Light"/>
    <w:basedOn w:val="Normltblzat"/>
    <w:uiPriority w:val="40"/>
    <w:rsid w:val="008E1B2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blzategyszer3">
    <w:name w:val="Plain Table 3"/>
    <w:basedOn w:val="Normltblzat"/>
    <w:uiPriority w:val="43"/>
    <w:rsid w:val="004348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B-txt">
    <w:name w:val="B-txt"/>
    <w:basedOn w:val="Norml"/>
    <w:link w:val="B-txtChar"/>
    <w:uiPriority w:val="99"/>
    <w:rsid w:val="00403CE4"/>
    <w:pPr>
      <w:autoSpaceDE w:val="0"/>
      <w:autoSpaceDN w:val="0"/>
      <w:adjustRightInd w:val="0"/>
      <w:spacing w:before="240" w:after="240"/>
    </w:pPr>
    <w:rPr>
      <w:rFonts w:ascii="Times New Roman" w:eastAsia="Times New Roman" w:hAnsi="Times New Roman" w:cs="Times New Roman"/>
      <w:color w:val="000000"/>
      <w:szCs w:val="22"/>
      <w:lang w:val="en-US" w:eastAsia="hu-HU"/>
    </w:rPr>
  </w:style>
  <w:style w:type="character" w:customStyle="1" w:styleId="B-txtChar">
    <w:name w:val="B-txt Char"/>
    <w:basedOn w:val="Bekezdsalapbettpusa"/>
    <w:link w:val="B-txt"/>
    <w:uiPriority w:val="99"/>
    <w:locked/>
    <w:rsid w:val="00403CE4"/>
    <w:rPr>
      <w:rFonts w:ascii="Times New Roman" w:eastAsia="Times New Roman" w:hAnsi="Times New Roman" w:cs="Times New Roman"/>
      <w:color w:val="000000"/>
      <w:szCs w:val="22"/>
      <w:lang w:val="en-US" w:eastAsia="hu-HU"/>
    </w:rPr>
  </w:style>
  <w:style w:type="character" w:styleId="Hiperhivatkozs">
    <w:name w:val="Hyperlink"/>
    <w:basedOn w:val="Bekezdsalapbettpusa"/>
    <w:uiPriority w:val="99"/>
    <w:semiHidden/>
    <w:unhideWhenUsed/>
    <w:rsid w:val="00606C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879221">
      <w:bodyDiv w:val="1"/>
      <w:marLeft w:val="0"/>
      <w:marRight w:val="0"/>
      <w:marTop w:val="0"/>
      <w:marBottom w:val="0"/>
      <w:divBdr>
        <w:top w:val="none" w:sz="0" w:space="0" w:color="auto"/>
        <w:left w:val="none" w:sz="0" w:space="0" w:color="auto"/>
        <w:bottom w:val="none" w:sz="0" w:space="0" w:color="auto"/>
        <w:right w:val="none" w:sz="0" w:space="0" w:color="auto"/>
      </w:divBdr>
    </w:div>
    <w:div w:id="661856533">
      <w:bodyDiv w:val="1"/>
      <w:marLeft w:val="0"/>
      <w:marRight w:val="0"/>
      <w:marTop w:val="0"/>
      <w:marBottom w:val="0"/>
      <w:divBdr>
        <w:top w:val="none" w:sz="0" w:space="0" w:color="auto"/>
        <w:left w:val="none" w:sz="0" w:space="0" w:color="auto"/>
        <w:bottom w:val="none" w:sz="0" w:space="0" w:color="auto"/>
        <w:right w:val="none" w:sz="0" w:space="0" w:color="auto"/>
      </w:divBdr>
    </w:div>
    <w:div w:id="865409157">
      <w:bodyDiv w:val="1"/>
      <w:marLeft w:val="0"/>
      <w:marRight w:val="0"/>
      <w:marTop w:val="0"/>
      <w:marBottom w:val="0"/>
      <w:divBdr>
        <w:top w:val="none" w:sz="0" w:space="0" w:color="auto"/>
        <w:left w:val="none" w:sz="0" w:space="0" w:color="auto"/>
        <w:bottom w:val="none" w:sz="0" w:space="0" w:color="auto"/>
        <w:right w:val="none" w:sz="0" w:space="0" w:color="auto"/>
      </w:divBdr>
    </w:div>
    <w:div w:id="1351837076">
      <w:bodyDiv w:val="1"/>
      <w:marLeft w:val="0"/>
      <w:marRight w:val="0"/>
      <w:marTop w:val="0"/>
      <w:marBottom w:val="0"/>
      <w:divBdr>
        <w:top w:val="none" w:sz="0" w:space="0" w:color="auto"/>
        <w:left w:val="none" w:sz="0" w:space="0" w:color="auto"/>
        <w:bottom w:val="none" w:sz="0" w:space="0" w:color="auto"/>
        <w:right w:val="none" w:sz="0" w:space="0" w:color="auto"/>
      </w:divBdr>
    </w:div>
    <w:div w:id="191320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Szürkeárnyalato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188D8A0-3EE1-4FD1-8643-70F46AF6B78A}">
  <we:reference id="22ff87a5-132f-4d52-9e97-94d888e4dd91" version="3.1.0.0" store="EXCatalog" storeType="EXCatalog"/>
  <we:alternateReferences>
    <we:reference id="WA104380050" version="3.1.0.0" store="hu-H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8E9F3-8B67-4459-8F24-6D74CABE6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1071</Words>
  <Characters>6184</Characters>
  <Application>Microsoft Office Word</Application>
  <DocSecurity>0</DocSecurity>
  <Lines>294</Lines>
  <Paragraphs>219</Paragraphs>
  <ScaleCrop>false</ScaleCrop>
  <HeadingPairs>
    <vt:vector size="2" baseType="variant">
      <vt:variant>
        <vt:lpstr>Cím</vt:lpstr>
      </vt:variant>
      <vt:variant>
        <vt:i4>1</vt:i4>
      </vt:variant>
    </vt:vector>
  </HeadingPairs>
  <TitlesOfParts>
    <vt:vector size="1" baseType="lpstr">
      <vt:lpstr/>
    </vt:vector>
  </TitlesOfParts>
  <Company>PTE PMMK</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dc:creator>
  <cp:lastModifiedBy>Dr. Várady Géza György</cp:lastModifiedBy>
  <cp:revision>2</cp:revision>
  <dcterms:created xsi:type="dcterms:W3CDTF">2025-10-18T06:57:00Z</dcterms:created>
  <dcterms:modified xsi:type="dcterms:W3CDTF">2025-10-18T06:57:00Z</dcterms:modified>
</cp:coreProperties>
</file>