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B4D5F" w:rsidP="000E4CEA" w:rsidRDefault="00936FB8" w14:paraId="619D21AC" w14:textId="3C3C0B56">
      <w:pPr>
        <w:pStyle w:val="Cmsor3"/>
        <w:shd w:val="clear" w:color="auto" w:fill="A7A7A7" w:themeFill="text2"/>
      </w:pPr>
      <w:r w:rsidRPr="000E4CEA">
        <w:t>Tantárgyi tematika és teljesítési követelm</w:t>
      </w:r>
      <w:r w:rsidRPr="000E4CEA" w:rsidR="000E4CEA">
        <w:t>é</w:t>
      </w:r>
      <w:r w:rsidRPr="000E4CEA">
        <w:t>nyek</w:t>
      </w:r>
      <w:r>
        <w:t xml:space="preserve"> </w:t>
      </w:r>
      <w:r>
        <w:br/>
      </w:r>
      <w:r>
        <w:t>2025/2026 1. félév</w:t>
      </w:r>
    </w:p>
    <w:tbl>
      <w:tblPr>
        <w:tblStyle w:val="TableNormal1"/>
        <w:tblW w:w="1018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635"/>
        <w:gridCol w:w="6548"/>
      </w:tblGrid>
      <w:tr w:rsidR="006B4D5F" w14:paraId="3463A986" w14:textId="77777777">
        <w:trPr>
          <w:trHeight w:val="267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421B7EC" w14:textId="77777777">
            <w:r>
              <w:rPr>
                <w:rFonts w:ascii="Carlito" w:hAnsi="Carlito"/>
                <w:b/>
                <w:bCs/>
                <w:i/>
                <w:iCs/>
              </w:rPr>
              <w:t>Cím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7C99D3EA" w14:textId="77777777"/>
        </w:tc>
      </w:tr>
      <w:tr w:rsidR="006B4D5F" w14:paraId="086506F5" w14:textId="77777777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E6B5AB6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Tárgykód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783DA93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00" w:line="276" w:lineRule="auto"/>
            </w:pPr>
            <w:r>
              <w:rPr>
                <w:rFonts w:ascii="Helvetica Light" w:hAnsi="Helvetica Light"/>
                <w:sz w:val="20"/>
                <w:szCs w:val="20"/>
                <w:u w:color="000000"/>
              </w:rPr>
              <w:t>EPM021MNMU</w:t>
            </w:r>
          </w:p>
        </w:tc>
      </w:tr>
      <w:tr w:rsidR="006B4D5F" w14:paraId="1E65AA8F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6C89868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  <w:lang w:val="nl-NL"/>
              </w:rPr>
              <w:t xml:space="preserve">Heti 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óraszá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en-US"/>
              </w:rPr>
              <w:t xml:space="preserve">m: 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  <w:lang w:val="en-US"/>
              </w:rPr>
              <w:t>ea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en-US"/>
              </w:rPr>
              <w:t>/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  <w:lang w:val="en-US"/>
              </w:rPr>
              <w:t>gy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en-US"/>
              </w:rPr>
              <w:t>/lab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88B987B" w14:textId="77777777">
            <w:r>
              <w:rPr>
                <w:rFonts w:ascii="Carlito" w:hAnsi="Carli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2/0/0</w:t>
            </w:r>
          </w:p>
        </w:tc>
      </w:tr>
      <w:tr w:rsidR="006B4D5F" w14:paraId="2B3F2FF9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D4CFDCD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Kreditpont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DB170BF" w14:textId="77777777">
            <w:r>
              <w:rPr>
                <w:rFonts w:ascii="Carlito" w:hAnsi="Carli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6B4D5F" w14:paraId="62408BFB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2201C1B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Szak(ok)/ típus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4E2F793" w14:textId="77777777">
            <w:r>
              <w:rPr>
                <w:rFonts w:ascii="Carlito" w:hAnsi="Carli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Belsőépítész MA</w:t>
            </w:r>
          </w:p>
        </w:tc>
      </w:tr>
      <w:tr w:rsidR="006B4D5F" w14:paraId="1EEABCD0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1470442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Tagozat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C7B3D47" w14:textId="77777777">
            <w:r>
              <w:rPr>
                <w:rFonts w:ascii="Carlito" w:hAnsi="Carlito"/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Nappali</w:t>
            </w:r>
          </w:p>
        </w:tc>
      </w:tr>
      <w:tr w:rsidR="006B4D5F" w14:paraId="70FA32AC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E5A4052" w14:textId="77777777">
            <w:pPr>
              <w:jc w:val="right"/>
            </w:pP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Követelm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ny</w:t>
            </w:r>
            <w:proofErr w:type="spellEnd"/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57624B93" w14:textId="77777777"/>
        </w:tc>
      </w:tr>
      <w:tr w:rsidR="006B4D5F" w14:paraId="1AAF5EB2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976DC62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Meghirdet</w:t>
            </w:r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r>
              <w:rPr>
                <w:rFonts w:ascii="Carlito" w:hAnsi="Carlito"/>
                <w:b/>
                <w:bCs/>
                <w:i/>
                <w:iCs/>
              </w:rPr>
              <w:t>s f</w:t>
            </w:r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r>
              <w:rPr>
                <w:rFonts w:ascii="Carlito" w:hAnsi="Carlito"/>
                <w:b/>
                <w:bCs/>
                <w:i/>
                <w:iCs/>
              </w:rPr>
              <w:t>l</w:t>
            </w:r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ve</w:t>
            </w:r>
            <w:proofErr w:type="spellEnd"/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FF164A7" w14:textId="77777777">
            <w:r>
              <w:rPr>
                <w:rFonts w:ascii="Carlito" w:hAnsi="Carli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</w:tr>
      <w:tr w:rsidR="006B4D5F" w14:paraId="39260814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4D0883D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 xml:space="preserve">Előzetes 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követelm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ny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</w:rPr>
              <w:t>(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ek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</w:rPr>
              <w:t>)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5F076121" w14:textId="77777777"/>
        </w:tc>
      </w:tr>
      <w:tr w:rsidR="006B4D5F" w14:paraId="4091E5B7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310BFFC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 xml:space="preserve">Oktató 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tansz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  <w:lang w:val="fr-FR"/>
              </w:rPr>
              <w:t>é</w:t>
            </w:r>
            <w:r>
              <w:rPr>
                <w:rFonts w:ascii="Carlito" w:hAnsi="Carlito"/>
                <w:b/>
                <w:bCs/>
                <w:i/>
                <w:iCs/>
              </w:rPr>
              <w:t>k(</w:t>
            </w:r>
            <w:proofErr w:type="spellStart"/>
            <w:r>
              <w:rPr>
                <w:rFonts w:ascii="Carlito" w:hAnsi="Carlito"/>
                <w:b/>
                <w:bCs/>
                <w:i/>
                <w:iCs/>
              </w:rPr>
              <w:t>ek</w:t>
            </w:r>
            <w:proofErr w:type="spellEnd"/>
            <w:r>
              <w:rPr>
                <w:rFonts w:ascii="Carlito" w:hAnsi="Carlito"/>
                <w:b/>
                <w:bCs/>
                <w:i/>
                <w:iCs/>
              </w:rPr>
              <w:t>)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4A1DC6C" w14:textId="77777777"/>
        </w:tc>
      </w:tr>
      <w:tr w:rsidR="006B4D5F" w14:paraId="1D7B9FD7" w14:textId="77777777">
        <w:trPr>
          <w:trHeight w:val="236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8267D17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 xml:space="preserve">Tárgyfelelős 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799AC81" w14:textId="77777777"/>
        </w:tc>
      </w:tr>
      <w:tr w:rsidR="006B4D5F" w14:paraId="705C1D6D" w14:textId="77777777">
        <w:trPr>
          <w:trHeight w:val="1000"/>
        </w:trPr>
        <w:tc>
          <w:tcPr>
            <w:tcW w:w="363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AAFBFD1" w14:textId="77777777">
            <w:pPr>
              <w:jc w:val="right"/>
            </w:pPr>
            <w:r>
              <w:rPr>
                <w:rFonts w:ascii="Carlito" w:hAnsi="Carlito"/>
                <w:b/>
                <w:bCs/>
                <w:i/>
                <w:iCs/>
              </w:rPr>
              <w:t>Oktató</w:t>
            </w:r>
          </w:p>
        </w:tc>
        <w:tc>
          <w:tcPr>
            <w:tcW w:w="6548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35E7E0F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Helvetica Light" w:hAnsi="Helvetica Light" w:eastAsia="Helvetica Light" w:cs="Helvetica Light"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  <w:lang w:val="en-US"/>
              </w:rPr>
              <w:t>Dányi Tibor Zoltán PhD</w:t>
            </w:r>
            <w:r>
              <w:rPr>
                <w:rFonts w:ascii="Helvetica Light" w:hAnsi="Helvetica Light"/>
                <w:sz w:val="20"/>
                <w:szCs w:val="20"/>
                <w:u w:color="000000"/>
              </w:rPr>
              <w:t>, egyetemi adjunktus</w:t>
            </w:r>
          </w:p>
          <w:p w:rsidR="006B4D5F" w:rsidRDefault="00936FB8" w14:paraId="4B16C3B7" w14:textId="04E6B9C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</w:pP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/>
                <w:sz w:val="20"/>
                <w:szCs w:val="20"/>
                <w:u w:color="000000"/>
              </w:rPr>
              <w:t>Iroda: 7624 Magyarország, P</w:t>
            </w:r>
            <w:r>
              <w:rPr>
                <w:rFonts w:ascii="Helvetica Light" w:hAnsi="Helvetica Light"/>
                <w:sz w:val="20"/>
                <w:szCs w:val="20"/>
                <w:u w:color="000000"/>
                <w:lang w:val="en-US"/>
              </w:rPr>
              <w:t>é</w:t>
            </w:r>
            <w:proofErr w:type="spellStart"/>
            <w:r>
              <w:rPr>
                <w:rFonts w:ascii="Helvetica Light" w:hAnsi="Helvetica Light"/>
                <w:sz w:val="20"/>
                <w:szCs w:val="20"/>
                <w:u w:color="000000"/>
              </w:rPr>
              <w:t>cs</w:t>
            </w:r>
            <w:proofErr w:type="spellEnd"/>
            <w:r>
              <w:rPr>
                <w:rFonts w:ascii="Helvetica Light" w:hAnsi="Helvetica Light"/>
                <w:sz w:val="20"/>
                <w:szCs w:val="20"/>
                <w:u w:color="000000"/>
              </w:rPr>
              <w:t xml:space="preserve">,             </w:t>
            </w:r>
          </w:p>
          <w:p w:rsidR="006B4D5F" w:rsidRDefault="00936FB8" w14:paraId="435F1B26" w14:textId="69B1269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</w:pPr>
            <w:r>
              <w:rPr>
                <w:rFonts w:ascii="Helvetica Light" w:hAnsi="Helvetica Light"/>
                <w:sz w:val="20"/>
                <w:szCs w:val="20"/>
                <w:u w:color="000000"/>
              </w:rPr>
              <w:t xml:space="preserve">                                         </w:t>
            </w:r>
            <w:proofErr w:type="spellStart"/>
            <w:r>
              <w:rPr>
                <w:rFonts w:ascii="Helvetica Light" w:hAnsi="Helvetica Light"/>
                <w:sz w:val="20"/>
                <w:szCs w:val="20"/>
                <w:u w:color="000000"/>
              </w:rPr>
              <w:t>Boszork</w:t>
            </w:r>
            <w:proofErr w:type="spellEnd"/>
            <w:r>
              <w:rPr>
                <w:rFonts w:ascii="Helvetica Light" w:hAnsi="Helvetica Light"/>
                <w:sz w:val="20"/>
                <w:szCs w:val="20"/>
                <w:u w:color="000000"/>
                <w:lang w:val="en-US"/>
              </w:rPr>
              <w:t>á</w:t>
            </w:r>
            <w:proofErr w:type="spellStart"/>
            <w:r>
              <w:rPr>
                <w:rFonts w:ascii="Helvetica Light" w:hAnsi="Helvetica Light"/>
                <w:sz w:val="20"/>
                <w:szCs w:val="20"/>
                <w:u w:color="000000"/>
              </w:rPr>
              <w:t>ny</w:t>
            </w:r>
            <w:proofErr w:type="spellEnd"/>
            <w:r>
              <w:rPr>
                <w:rFonts w:ascii="Helvetica Light" w:hAnsi="Helvetica Light"/>
                <w:sz w:val="20"/>
                <w:szCs w:val="20"/>
                <w:u w:color="000000"/>
              </w:rPr>
              <w:t xml:space="preserve"> u. 2. B-322</w:t>
            </w:r>
          </w:p>
          <w:p w:rsidR="006B4D5F" w:rsidRDefault="00936FB8" w14:paraId="32A14836" w14:textId="4C21E75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00" w:line="276" w:lineRule="auto"/>
            </w:pP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ab/>
            </w:r>
            <w:r>
              <w:rPr>
                <w:rFonts w:ascii="Helvetica Light" w:hAnsi="Helvetica Light" w:eastAsia="Helvetica Light" w:cs="Helvetica Light"/>
                <w:sz w:val="20"/>
                <w:szCs w:val="20"/>
                <w:u w:color="000000"/>
              </w:rPr>
              <w:t>E-mail:</w:t>
            </w:r>
            <w:r>
              <w:rPr>
                <w:rFonts w:ascii="Helvetica Light" w:hAnsi="Helvetica Light"/>
                <w:sz w:val="19"/>
                <w:szCs w:val="19"/>
                <w:u w:color="000000"/>
                <w:shd w:val="clear" w:color="auto" w:fill="FFFFFF"/>
              </w:rPr>
              <w:t xml:space="preserve"> </w:t>
            </w:r>
            <w:hyperlink w:history="1" r:id="rId10">
              <w:r>
                <w:rPr>
                  <w:rStyle w:val="Hyperlink0"/>
                  <w:rFonts w:ascii="Helvetica Light" w:hAnsi="Helvetica Light"/>
                </w:rPr>
                <w:t>danyi.tibor@mik.pte.hu</w:t>
              </w:r>
            </w:hyperlink>
          </w:p>
        </w:tc>
      </w:tr>
      <w:tr w:rsidR="006B4D5F" w14:paraId="221B9D81" w14:textId="77777777">
        <w:trPr>
          <w:trHeight w:val="231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18E1C853" w14:textId="77777777"/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8CED705" w14:textId="77777777"/>
        </w:tc>
      </w:tr>
    </w:tbl>
    <w:p w:rsidR="006B4D5F" w:rsidRDefault="006B4D5F" w14:paraId="18762AAB" w14:textId="77777777">
      <w:pPr>
        <w:pStyle w:val="Cmsor1"/>
        <w:widowControl w:val="0"/>
      </w:pPr>
    </w:p>
    <w:p w:rsidR="006B4D5F" w:rsidRDefault="00936FB8" w14:paraId="084F9C92" w14:textId="77777777">
      <w:pPr>
        <w:pStyle w:val="Cmsor1"/>
        <w:shd w:val="clear" w:color="auto" w:fill="C7C7C7"/>
        <w:rPr>
          <w:rFonts w:ascii="Times New Roman" w:hAnsi="Times New Roman" w:eastAsia="Times New Roman" w:cs="Times New Roman"/>
          <w:sz w:val="20"/>
          <w:szCs w:val="20"/>
        </w:rPr>
      </w:pPr>
      <w:r>
        <w:t>Tárgyleírás</w:t>
      </w:r>
    </w:p>
    <w:p w:rsidR="006B4D5F" w:rsidRDefault="006B4D5F" w14:paraId="71363439" w14:textId="3CBCFB13">
      <w:pPr>
        <w:suppressAutoHyphens/>
        <w:rPr>
          <w:i/>
          <w:iCs/>
          <w:sz w:val="16"/>
          <w:szCs w:val="16"/>
        </w:rPr>
      </w:pPr>
    </w:p>
    <w:p w:rsidR="006B4D5F" w:rsidP="000E4CEA" w:rsidRDefault="00936FB8" w14:paraId="477E6ED6" w14:textId="77777777">
      <w:pPr>
        <w:shd w:val="clear" w:color="auto" w:fill="DFDFDF"/>
        <w:jc w:val="left"/>
      </w:pPr>
      <w:r>
        <w:t>A f</w:t>
      </w:r>
      <w:r>
        <w:rPr>
          <w:lang w:val="fr-FR"/>
        </w:rPr>
        <w:t>é</w:t>
      </w:r>
      <w:r>
        <w:t>l</w:t>
      </w:r>
      <w:r>
        <w:rPr>
          <w:lang w:val="fr-FR"/>
        </w:rPr>
        <w:t>é</w:t>
      </w:r>
      <w:r>
        <w:t xml:space="preserve">v során a hallgatók megismerkednek a </w:t>
      </w:r>
      <w:proofErr w:type="spellStart"/>
      <w:r>
        <w:t>belsőépít</w:t>
      </w:r>
      <w:proofErr w:type="spellEnd"/>
      <w:r>
        <w:rPr>
          <w:lang w:val="fr-FR"/>
        </w:rPr>
        <w:t>é</w:t>
      </w:r>
      <w:proofErr w:type="spellStart"/>
      <w:r>
        <w:t>szek</w:t>
      </w:r>
      <w:proofErr w:type="spellEnd"/>
      <w:r>
        <w:t xml:space="preserve"> számára legfontosabb </w:t>
      </w:r>
      <w:r>
        <w:rPr>
          <w:lang w:val="fr-FR"/>
        </w:rPr>
        <w:t>é</w:t>
      </w:r>
      <w:proofErr w:type="spellStart"/>
      <w:r>
        <w:t>pítőanyagokkal</w:t>
      </w:r>
      <w:proofErr w:type="spellEnd"/>
      <w:r>
        <w:t xml:space="preserve"> </w:t>
      </w:r>
      <w:r>
        <w:rPr>
          <w:lang w:val="fr-FR"/>
        </w:rPr>
        <w:t>é</w:t>
      </w:r>
      <w:r>
        <w:t xml:space="preserve">s szerkezetekkel. Az előadásokon bemutatásra kerülnek a leggyakrabban használt anyagok, azok tulajdonságai, az egyes anyagok </w:t>
      </w:r>
      <w:proofErr w:type="spellStart"/>
      <w:r>
        <w:t>szerkezett</w:t>
      </w:r>
      <w:proofErr w:type="spellEnd"/>
      <w:r>
        <w:rPr>
          <w:lang w:val="fr-FR"/>
        </w:rPr>
        <w:t xml:space="preserve">é </w:t>
      </w:r>
      <w:r>
        <w:t xml:space="preserve">formálásának </w:t>
      </w:r>
      <w:proofErr w:type="spellStart"/>
      <w:r>
        <w:t>lehetős</w:t>
      </w:r>
      <w:proofErr w:type="spellEnd"/>
      <w:r>
        <w:rPr>
          <w:lang w:val="fr-FR"/>
        </w:rPr>
        <w:t>é</w:t>
      </w:r>
      <w:proofErr w:type="spellStart"/>
      <w:r>
        <w:t>gei</w:t>
      </w:r>
      <w:proofErr w:type="spellEnd"/>
      <w:r>
        <w:t xml:space="preserve">, a különböző anyagfajták kombinálásának </w:t>
      </w:r>
      <w:proofErr w:type="spellStart"/>
      <w:r>
        <w:t>lehetős</w:t>
      </w:r>
      <w:proofErr w:type="spellEnd"/>
      <w:r>
        <w:rPr>
          <w:lang w:val="fr-FR"/>
        </w:rPr>
        <w:t>é</w:t>
      </w:r>
      <w:r>
        <w:rPr>
          <w:lang w:val="pt-PT"/>
        </w:rPr>
        <w:t>gei.</w:t>
      </w:r>
      <w:r>
        <w:t xml:space="preserve"> Az önálló feladatok bátorítják a hallgatókat környezetük alaposabb szemrevételezésére, épített környezetük mélyebb megismerésére, a környezetalakításban rejlő lehetőségek feltárására.</w:t>
      </w:r>
    </w:p>
    <w:p w:rsidR="006B4D5F" w:rsidRDefault="00936FB8" w14:paraId="586ED298" w14:textId="77777777">
      <w:pPr>
        <w:pStyle w:val="Cmsor1"/>
        <w:shd w:val="clear" w:color="auto" w:fill="C7C7C7"/>
      </w:pPr>
      <w:proofErr w:type="spellStart"/>
      <w:r>
        <w:rPr>
          <w:lang w:val="en-US"/>
        </w:rPr>
        <w:t>Tárgytematika</w:t>
      </w:r>
      <w:proofErr w:type="spellEnd"/>
    </w:p>
    <w:p w:rsidR="006B4D5F" w:rsidRDefault="00936FB8" w14:paraId="2E91FCAB" w14:textId="77777777">
      <w:pPr>
        <w:pStyle w:val="Cmsor2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b/>
          <w:bCs/>
        </w:rPr>
        <w:t xml:space="preserve">Az </w:t>
      </w:r>
      <w:proofErr w:type="spellStart"/>
      <w:r>
        <w:rPr>
          <w:b/>
          <w:bCs/>
        </w:rPr>
        <w:t>oktatás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célja</w:t>
      </w:r>
      <w:proofErr w:type="spellEnd"/>
    </w:p>
    <w:p w:rsidR="006B4D5F" w:rsidP="000E4CEA" w:rsidRDefault="00936FB8" w14:paraId="3196F1BB" w14:textId="77777777">
      <w:pPr>
        <w:shd w:val="clear" w:color="auto" w:fill="DFDFDF"/>
        <w:jc w:val="left"/>
      </w:pPr>
      <w:r>
        <w:t xml:space="preserve">A tantárgy célja, hogy a félév végére a hallgatók képesek legyenek az épített környezetben található szerkezetek önálló felismerésére, azok átalakíthatóságának meghatározására, megtervezésére. A vetített előadások mellett fizikailag tapintható módon bemutatjuk az egyes építőanyagok változatos megjelenési formáit. Különös figyelmet fordítunk az anyagok és szerkezetek </w:t>
      </w:r>
      <w:proofErr w:type="spellStart"/>
      <w:r>
        <w:t>újrahasznosításának</w:t>
      </w:r>
      <w:proofErr w:type="spellEnd"/>
      <w:r>
        <w:t xml:space="preserve"> kérdéskörére, a </w:t>
      </w:r>
      <w:proofErr w:type="spellStart"/>
      <w:r>
        <w:t>recycling</w:t>
      </w:r>
      <w:proofErr w:type="spellEnd"/>
      <w:r>
        <w:t xml:space="preserve"> és </w:t>
      </w:r>
      <w:proofErr w:type="spellStart"/>
      <w:r>
        <w:t>upcycling</w:t>
      </w:r>
      <w:proofErr w:type="spellEnd"/>
      <w:r>
        <w:t xml:space="preserve"> nyújtotta lehetőségekre az építőipari tevékenységek környezetkárosító hatásának csökkentése érdekében. A kurzus segít mindazon ismeretanyag elsajátításában, mely a Belsőépítész képzés gyakorlati tantárgyainak teljesítéséhez szükséges.</w:t>
      </w:r>
    </w:p>
    <w:p w:rsidR="006B4D5F" w:rsidRDefault="006B4D5F" w14:paraId="420DF2A8" w14:textId="77777777">
      <w:pPr>
        <w:rPr>
          <w:lang w:val="en-US"/>
        </w:rPr>
      </w:pPr>
    </w:p>
    <w:p w:rsidR="006B4D5F" w:rsidRDefault="00936FB8" w14:paraId="2C2300E8" w14:textId="77777777">
      <w:pPr>
        <w:pStyle w:val="Cmsor2"/>
        <w:numPr>
          <w:ilvl w:val="0"/>
          <w:numId w:val="3"/>
        </w:numPr>
        <w:rPr>
          <w:b/>
          <w:bCs/>
          <w:lang w:val="it-IT"/>
        </w:rPr>
      </w:pPr>
      <w:r>
        <w:rPr>
          <w:b/>
          <w:bCs/>
          <w:lang w:val="it-IT"/>
        </w:rPr>
        <w:t>A tant</w:t>
      </w:r>
      <w:proofErr w:type="spellStart"/>
      <w:r>
        <w:rPr>
          <w:b/>
          <w:bCs/>
        </w:rPr>
        <w:t>árgy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tartalma</w:t>
      </w:r>
      <w:proofErr w:type="spellEnd"/>
    </w:p>
    <w:tbl>
      <w:tblPr>
        <w:tblStyle w:val="TableNormal1"/>
        <w:tblW w:w="10348" w:type="dxa"/>
        <w:tblInd w:w="25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B4D5F" w14:paraId="3CA23359" w14:textId="77777777">
        <w:trPr>
          <w:trHeight w:val="221"/>
        </w:trPr>
        <w:tc>
          <w:tcPr>
            <w:tcW w:w="1843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55E69102" w14:textId="77777777"/>
        </w:tc>
        <w:tc>
          <w:tcPr>
            <w:tcW w:w="8505" w:type="dxa"/>
            <w:tcBorders>
              <w:top w:val="nil"/>
              <w:left w:val="single" w:color="7F7F7F" w:sz="4" w:space="0"/>
              <w:bottom w:val="single" w:color="7F7F7F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955D392" w14:textId="77777777">
            <w:pPr>
              <w:keepNext/>
              <w:jc w:val="center"/>
            </w:pPr>
            <w:r>
              <w:rPr>
                <w:b/>
                <w:bCs/>
                <w:caps/>
                <w:spacing w:val="20"/>
                <w:sz w:val="22"/>
                <w:szCs w:val="22"/>
              </w:rPr>
              <w:t>T</w:t>
            </w:r>
            <w:r>
              <w:rPr>
                <w:b/>
                <w:bCs/>
                <w:caps/>
                <w:spacing w:val="20"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caps/>
                <w:spacing w:val="20"/>
                <w:sz w:val="22"/>
                <w:szCs w:val="22"/>
                <w:lang w:val="en-US"/>
              </w:rPr>
              <w:t>mak</w:t>
            </w:r>
            <w:r>
              <w:rPr>
                <w:b/>
                <w:bCs/>
                <w:caps/>
                <w:spacing w:val="20"/>
                <w:sz w:val="22"/>
                <w:szCs w:val="22"/>
              </w:rPr>
              <w:t>örök</w:t>
            </w:r>
          </w:p>
        </w:tc>
      </w:tr>
      <w:tr w:rsidR="006B4D5F" w14:paraId="476F8168" w14:textId="77777777">
        <w:trPr>
          <w:trHeight w:val="741"/>
        </w:trPr>
        <w:tc>
          <w:tcPr>
            <w:tcW w:w="1843" w:type="dxa"/>
            <w:tcBorders>
              <w:top w:val="single" w:color="7F7F7F" w:sz="4" w:space="0"/>
              <w:left w:val="nil"/>
              <w:bottom w:val="nil"/>
              <w:right w:val="single" w:color="7F7F7F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598B6B9" w14:textId="77777777">
            <w:r>
              <w:rPr>
                <w:b/>
                <w:bCs/>
                <w:caps/>
                <w:spacing w:val="20"/>
                <w:sz w:val="22"/>
                <w:szCs w:val="22"/>
              </w:rPr>
              <w:t>Előadás</w:t>
            </w:r>
          </w:p>
        </w:tc>
        <w:tc>
          <w:tcPr>
            <w:tcW w:w="8505" w:type="dxa"/>
            <w:tcBorders>
              <w:top w:val="single" w:color="7F7F7F" w:sz="4" w:space="0"/>
              <w:left w:val="single" w:color="7F7F7F" w:sz="4" w:space="0"/>
              <w:bottom w:val="nil"/>
              <w:right w:val="nil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EA6A56F" w14:textId="77777777">
            <w:pPr>
              <w:pStyle w:val="Listaszerbekezds"/>
              <w:numPr>
                <w:ilvl w:val="0"/>
                <w:numId w:val="4"/>
              </w:numPr>
              <w:rPr>
                <w:i/>
                <w:iCs/>
                <w:color w:val="969696"/>
                <w:u w:color="969696"/>
              </w:rPr>
            </w:pPr>
            <w:r>
              <w:rPr>
                <w:i/>
                <w:iCs/>
                <w:color w:val="969696"/>
                <w:u w:color="969696"/>
              </w:rPr>
              <w:t>Építési rendszerek</w:t>
            </w:r>
          </w:p>
          <w:p w:rsidR="006B4D5F" w:rsidRDefault="00936FB8" w14:paraId="1A255F14" w14:textId="77777777">
            <w:pPr>
              <w:pStyle w:val="Listaszerbekezds"/>
              <w:numPr>
                <w:ilvl w:val="0"/>
                <w:numId w:val="4"/>
              </w:numPr>
              <w:rPr>
                <w:i/>
                <w:iCs/>
                <w:color w:val="969696"/>
                <w:u w:color="969696"/>
              </w:rPr>
            </w:pPr>
            <w:r>
              <w:rPr>
                <w:i/>
                <w:iCs/>
                <w:color w:val="969696"/>
                <w:u w:color="969696"/>
              </w:rPr>
              <w:t>Építőanyagok</w:t>
            </w:r>
          </w:p>
          <w:p w:rsidR="006B4D5F" w:rsidRDefault="00936FB8" w14:paraId="26BD4E3F" w14:textId="77777777">
            <w:pPr>
              <w:pStyle w:val="Listaszerbekezds"/>
              <w:numPr>
                <w:ilvl w:val="0"/>
                <w:numId w:val="4"/>
              </w:numPr>
              <w:rPr>
                <w:i/>
                <w:iCs/>
                <w:color w:val="969696"/>
                <w:u w:color="969696"/>
              </w:rPr>
            </w:pPr>
            <w:r>
              <w:rPr>
                <w:i/>
                <w:iCs/>
                <w:color w:val="969696"/>
                <w:u w:color="969696"/>
              </w:rPr>
              <w:t>A belsőépítészet anyagai</w:t>
            </w:r>
          </w:p>
        </w:tc>
      </w:tr>
    </w:tbl>
    <w:p w:rsidR="006B4D5F" w:rsidRDefault="006B4D5F" w14:paraId="1BC4474E" w14:textId="77777777">
      <w:pPr>
        <w:widowControl w:val="0"/>
        <w:suppressAutoHyphens/>
        <w:ind w:left="142" w:hanging="142"/>
        <w:rPr>
          <w:i/>
          <w:iCs/>
          <w:sz w:val="16"/>
          <w:szCs w:val="16"/>
        </w:rPr>
      </w:pPr>
    </w:p>
    <w:p w:rsidR="000E4CEA" w:rsidP="000E4CEA" w:rsidRDefault="000E4CEA" w14:paraId="2910F2E6" w14:textId="77777777">
      <w:pPr>
        <w:rPr>
          <w:b/>
          <w:bCs/>
          <w:shd w:val="clear" w:color="auto" w:fill="00FF00"/>
        </w:rPr>
      </w:pPr>
    </w:p>
    <w:p w:rsidRPr="000E4CEA" w:rsidR="006B4D5F" w:rsidP="000E4CEA" w:rsidRDefault="00936FB8" w14:paraId="6DC1B44F" w14:textId="2E26FEFD">
      <w:pPr>
        <w:rPr>
          <w:b/>
          <w:bCs/>
        </w:rPr>
      </w:pPr>
      <w:r w:rsidRPr="000E4CEA">
        <w:rPr>
          <w:b/>
          <w:bCs/>
        </w:rPr>
        <w:t>R</w:t>
      </w:r>
      <w:r w:rsidRPr="000E4CEA" w:rsidR="000E4CEA">
        <w:rPr>
          <w:b/>
          <w:bCs/>
          <w:lang w:val="fr-FR"/>
        </w:rPr>
        <w:t>é</w:t>
      </w:r>
      <w:proofErr w:type="spellStart"/>
      <w:r w:rsidRPr="000E4CEA">
        <w:rPr>
          <w:b/>
          <w:bCs/>
        </w:rPr>
        <w:t>szletes</w:t>
      </w:r>
      <w:proofErr w:type="spellEnd"/>
      <w:r w:rsidRPr="000E4CEA">
        <w:rPr>
          <w:b/>
          <w:bCs/>
        </w:rPr>
        <w:t xml:space="preserve"> tantárgyi program </w:t>
      </w:r>
      <w:r w:rsidRPr="000E4CEA">
        <w:rPr>
          <w:b/>
          <w:bCs/>
          <w:lang w:val="fr-FR"/>
        </w:rPr>
        <w:t>é</w:t>
      </w:r>
      <w:r w:rsidRPr="000E4CEA">
        <w:rPr>
          <w:b/>
          <w:bCs/>
        </w:rPr>
        <w:t xml:space="preserve">s a </w:t>
      </w:r>
      <w:proofErr w:type="spellStart"/>
      <w:r w:rsidRPr="000E4CEA">
        <w:rPr>
          <w:b/>
          <w:bCs/>
        </w:rPr>
        <w:t>követelm</w:t>
      </w:r>
      <w:proofErr w:type="spellEnd"/>
      <w:r w:rsidRPr="000E4CEA">
        <w:rPr>
          <w:b/>
          <w:bCs/>
          <w:lang w:val="fr-FR"/>
        </w:rPr>
        <w:t>é</w:t>
      </w:r>
      <w:proofErr w:type="spellStart"/>
      <w:r w:rsidRPr="000E4CEA">
        <w:rPr>
          <w:b/>
          <w:bCs/>
        </w:rPr>
        <w:t>nyek</w:t>
      </w:r>
      <w:proofErr w:type="spellEnd"/>
      <w:r w:rsidRPr="000E4CEA">
        <w:rPr>
          <w:b/>
          <w:bCs/>
        </w:rPr>
        <w:t xml:space="preserve"> ütemez</w:t>
      </w:r>
      <w:r w:rsidRPr="000E4CEA" w:rsidR="000E4CEA">
        <w:rPr>
          <w:b/>
          <w:bCs/>
          <w:lang w:val="fr-FR"/>
        </w:rPr>
        <w:t>é</w:t>
      </w:r>
      <w:r w:rsidRPr="000E4CEA">
        <w:rPr>
          <w:b/>
          <w:bCs/>
        </w:rPr>
        <w:t>se</w:t>
      </w:r>
    </w:p>
    <w:p w:rsidR="006B4D5F" w:rsidRDefault="006B4D5F" w14:paraId="3B2F1A4F" w14:textId="77777777"/>
    <w:tbl>
      <w:tblPr>
        <w:tblStyle w:val="TableNormal1"/>
        <w:tblW w:w="103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666"/>
        <w:gridCol w:w="665"/>
        <w:gridCol w:w="4239"/>
        <w:gridCol w:w="1698"/>
        <w:gridCol w:w="1842"/>
        <w:gridCol w:w="1240"/>
      </w:tblGrid>
      <w:tr w:rsidR="006B4D5F" w14:paraId="29D691E9" w14:textId="77777777">
        <w:trPr>
          <w:trHeight w:val="2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191119D9" w14:textId="77777777"/>
        </w:tc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01968CF" w14:textId="77777777">
            <w:pPr>
              <w:keepNext/>
              <w:jc w:val="left"/>
            </w:pPr>
            <w:r>
              <w:rPr>
                <w:b/>
                <w:bCs/>
                <w:i/>
                <w:iCs/>
                <w:spacing w:val="-1"/>
                <w:lang w:val="de-DE"/>
              </w:rPr>
              <w:t>EL</w:t>
            </w:r>
            <w:r>
              <w:rPr>
                <w:b/>
                <w:bCs/>
                <w:i/>
                <w:iCs/>
                <w:spacing w:val="-1"/>
              </w:rPr>
              <w:t xml:space="preserve">ŐADÁS </w:t>
            </w:r>
          </w:p>
        </w:tc>
      </w:tr>
      <w:tr w:rsidR="006B4D5F" w14:paraId="5DE8C42E" w14:textId="77777777">
        <w:trPr>
          <w:trHeight w:val="75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7A860C7" w14:textId="77777777">
            <w:pPr>
              <w:keepNext/>
              <w:jc w:val="center"/>
            </w:pPr>
            <w:r>
              <w:rPr>
                <w:i/>
                <w:iCs/>
              </w:rPr>
              <w:t>Dátum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1957090" w14:textId="77777777">
            <w:pPr>
              <w:keepNext/>
              <w:jc w:val="center"/>
            </w:pPr>
            <w:proofErr w:type="spellStart"/>
            <w:r>
              <w:rPr>
                <w:i/>
                <w:iCs/>
              </w:rPr>
              <w:t>Okta-tási</w:t>
            </w:r>
            <w:proofErr w:type="spellEnd"/>
            <w:r>
              <w:rPr>
                <w:i/>
                <w:iCs/>
              </w:rPr>
              <w:t xml:space="preserve"> h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t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D0BF59D" w14:textId="77777777">
            <w:pPr>
              <w:keepNext/>
              <w:jc w:val="center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ma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EDA75CF" w14:textId="77777777">
            <w:pPr>
              <w:keepNext/>
              <w:jc w:val="center"/>
            </w:pPr>
            <w:proofErr w:type="spellStart"/>
            <w:r>
              <w:rPr>
                <w:b/>
                <w:bCs/>
              </w:rPr>
              <w:t>Kö</w:t>
            </w:r>
            <w:proofErr w:type="spellEnd"/>
            <w:r>
              <w:rPr>
                <w:b/>
                <w:bCs/>
                <w:lang w:val="it-IT"/>
              </w:rPr>
              <w:t>telez</w:t>
            </w:r>
            <w:r>
              <w:rPr>
                <w:b/>
                <w:bCs/>
              </w:rPr>
              <w:t>ő irodalom hivatkozás, oldalszám (-tól-ig)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DE6491D" w14:textId="77777777">
            <w:pPr>
              <w:keepNext/>
              <w:jc w:val="center"/>
            </w:pPr>
            <w:r>
              <w:rPr>
                <w:b/>
                <w:bCs/>
              </w:rPr>
              <w:t>Teljesítendő feladat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s-ES_tradnl"/>
              </w:rPr>
              <w:t>(beadand</w:t>
            </w:r>
            <w:r>
              <w:rPr>
                <w:b/>
                <w:bCs/>
              </w:rPr>
              <w:t xml:space="preserve">ó, </w:t>
            </w:r>
            <w:proofErr w:type="gramStart"/>
            <w:r>
              <w:rPr>
                <w:b/>
                <w:bCs/>
              </w:rPr>
              <w:t>zárthelyi,</w:t>
            </w:r>
            <w:proofErr w:type="gramEnd"/>
            <w:r>
              <w:rPr>
                <w:b/>
                <w:bCs/>
              </w:rPr>
              <w:t xml:space="preserve"> stb.)</w:t>
            </w:r>
          </w:p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68F98E1" w14:textId="77777777">
            <w:pPr>
              <w:keepNext/>
              <w:jc w:val="center"/>
            </w:pPr>
            <w:r>
              <w:rPr>
                <w:b/>
                <w:bCs/>
              </w:rPr>
              <w:t>Teljesít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ideje, határideje</w:t>
            </w:r>
          </w:p>
        </w:tc>
      </w:tr>
      <w:tr w:rsidR="006B4D5F" w14:paraId="45DA7FE6" w14:textId="77777777">
        <w:trPr>
          <w:trHeight w:val="5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5BB0DC0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09.09.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40B4DF3" w14:textId="77777777">
            <w:pPr>
              <w:jc w:val="right"/>
            </w:pPr>
            <w:r>
              <w:rPr>
                <w:i/>
                <w:iCs/>
              </w:rPr>
              <w:t>1.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0BA3CE5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Az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épített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környezet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annak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átalakítása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Adottságok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kihívások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3BED9F5" w14:textId="77777777">
            <w:r>
              <w:t>[1]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7BBC71C1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764ECBB" w14:textId="77777777"/>
        </w:tc>
      </w:tr>
      <w:tr w:rsidR="006B4D5F" w14:paraId="1129C742" w14:textId="77777777">
        <w:trPr>
          <w:trHeight w:val="12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A697CB5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09.16.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BE22A01" w14:textId="77777777">
            <w:pPr>
              <w:jc w:val="right"/>
            </w:pPr>
            <w:r>
              <w:rPr>
                <w:i/>
                <w:iCs/>
              </w:rPr>
              <w:t>2.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E726B0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Az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építészet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/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belsőépítészet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legfontosabb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alapanyagai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A fa.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Különböző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fafajok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felhasználási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megmunkálás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formái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tartósság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szempontjai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és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dekoráció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6813014" w14:textId="77777777">
            <w:r>
              <w:t>[1] 29-45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51E5A1E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7873E51F" w14:textId="77777777"/>
        </w:tc>
      </w:tr>
      <w:tr w:rsidR="006B4D5F" w14:paraId="709F5EC6" w14:textId="77777777">
        <w:trPr>
          <w:trHeight w:val="9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ACDDF29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09.23.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6F6D381" w14:textId="77777777">
            <w:pPr>
              <w:jc w:val="right"/>
            </w:pPr>
            <w:r>
              <w:rPr>
                <w:i/>
                <w:iCs/>
              </w:rPr>
              <w:t>3.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61CCAC4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Falazott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leggyakoribb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megjelenési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formái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építőanyagok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technológiák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fejlődése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Homogén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szerkezetektől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réteges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felé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99B7EF1" w14:textId="77777777">
            <w:r>
              <w:t>[1] 58-76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D61D72B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7D884A82" w14:textId="77777777"/>
        </w:tc>
      </w:tr>
      <w:tr w:rsidR="006B4D5F" w14:paraId="246CF51C" w14:textId="77777777">
        <w:trPr>
          <w:trHeight w:val="9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D03D462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09.30.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6F77039" w14:textId="77777777">
            <w:pPr>
              <w:jc w:val="right"/>
            </w:pPr>
            <w:r>
              <w:rPr>
                <w:i/>
                <w:iCs/>
              </w:rPr>
              <w:t>4.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D98EC2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Kő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belsőépítészetben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felület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látszó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rejtett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Felületképzés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homogén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réteges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EA8B63D" w14:textId="77777777">
            <w:r>
              <w:t>[1] 45-58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96417BB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4FEF250B" w14:textId="77777777"/>
        </w:tc>
      </w:tr>
      <w:tr w:rsidR="006B4D5F" w14:paraId="3F7A11B8" w14:textId="77777777">
        <w:trPr>
          <w:trHeight w:val="12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303EC0C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10.07.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88336AA" w14:textId="77777777">
            <w:pPr>
              <w:jc w:val="right"/>
            </w:pPr>
            <w:r>
              <w:rPr>
                <w:i/>
                <w:iCs/>
              </w:rPr>
              <w:t>5.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CD4FB56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Vázas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építési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rendszerek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Fa,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acél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vasbeton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Tervezői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szabadság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teherhordó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falas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rendszerekhez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viszonyítva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Épületváz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épületburok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viszonya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Rejtett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megmutatott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1BB1272" w14:textId="77777777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[3.] 14,16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40BF7129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B651241" w14:textId="77777777"/>
        </w:tc>
      </w:tr>
      <w:tr w:rsidR="006B4D5F" w14:paraId="7A6BDE11" w14:textId="77777777">
        <w:trPr>
          <w:trHeight w:val="7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9068BF8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10.14.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B3497EA" w14:textId="77777777">
            <w:pPr>
              <w:jc w:val="right"/>
            </w:pPr>
            <w:r>
              <w:rPr>
                <w:i/>
                <w:iCs/>
              </w:rPr>
              <w:t>6.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BB4B84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Fémek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építőiparban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szerkezet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burkolat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bútor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Az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egyes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fémek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tulajdonságai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ötvözetek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kompozit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F0E9EE9" w14:textId="77777777">
            <w:r>
              <w:t>[1] 77-98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1EF33B0C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742CEC23" w14:textId="77777777"/>
        </w:tc>
      </w:tr>
      <w:tr w:rsidR="006B4D5F" w14:paraId="25DB5C35" w14:textId="77777777">
        <w:trPr>
          <w:trHeight w:val="14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7332CFC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10.21.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1518E4C" w14:textId="77777777">
            <w:pPr>
              <w:jc w:val="right"/>
            </w:pPr>
            <w:r>
              <w:rPr>
                <w:i/>
                <w:iCs/>
              </w:rPr>
              <w:t>7.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0CCCFC7" w14:textId="77777777">
            <w:pPr>
              <w:pStyle w:val="Body"/>
              <w:numPr>
                <w:ilvl w:val="0"/>
                <w:numId w:val="5"/>
              </w:numP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teszt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1-6.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anyagából</w:t>
            </w:r>
            <w:proofErr w:type="spellEnd"/>
          </w:p>
          <w:p w:rsidR="006B4D5F" w:rsidRDefault="00936FB8" w14:paraId="5C4BDAC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</w:rPr>
              <w:t xml:space="preserve">Hagyományos és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</w:rPr>
              <w:t>szárazv</w:t>
            </w: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akolatok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szárazépítészet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előnyök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hátrányok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Alakíthatóság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átalakíthatóság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kötöttségek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5153486" w14:textId="77777777">
            <w:r>
              <w:t>[1] 111-122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98CDAE8" w14:textId="77777777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1.teszt</w:t>
            </w:r>
          </w:p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BB6FB81" w14:textId="77777777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7.hét</w:t>
            </w:r>
          </w:p>
        </w:tc>
      </w:tr>
      <w:tr w:rsidR="006B4D5F" w14:paraId="7E40BE13" w14:textId="77777777">
        <w:trPr>
          <w:trHeight w:val="49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B6D16A6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10.28.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30ABD63" w14:textId="77777777">
            <w:pPr>
              <w:jc w:val="right"/>
            </w:pPr>
            <w:r>
              <w:rPr>
                <w:i/>
                <w:iCs/>
              </w:rPr>
              <w:t>8.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E106C22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Őszi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szünet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/PhD-DLA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Szimpózium</w:t>
            </w:r>
            <w:proofErr w:type="spellEnd"/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7114724" w14:textId="77777777"/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CE31469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1E92BBF1" w14:textId="77777777"/>
        </w:tc>
      </w:tr>
      <w:tr w:rsidR="006B4D5F" w14:paraId="06C7018D" w14:textId="77777777">
        <w:trPr>
          <w:trHeight w:val="14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4C8E195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11.04.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982BC36" w14:textId="77777777">
            <w:pPr>
              <w:jc w:val="right"/>
            </w:pPr>
            <w:r>
              <w:rPr>
                <w:i/>
                <w:iCs/>
              </w:rPr>
              <w:t>9.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77B4E77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</w:pPr>
          </w:p>
          <w:p w:rsidR="006B4D5F" w:rsidRDefault="00936FB8" w14:paraId="407E05F8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Beton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vasbeton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története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szerepe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jelentősége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modern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vasbeton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nyújtotta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kötöttségek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DB7D3A9" w14:textId="77777777">
            <w:r>
              <w:t>[1] 98-111</w:t>
            </w:r>
          </w:p>
          <w:p w:rsidR="006B4D5F" w:rsidRDefault="006B4D5F" w14:paraId="503FC8B2" w14:textId="77777777"/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A032763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60AC8D3" w14:textId="77777777"/>
        </w:tc>
      </w:tr>
      <w:tr w:rsidR="006B4D5F" w14:paraId="334F10B4" w14:textId="77777777">
        <w:trPr>
          <w:trHeight w:val="9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B9328DC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11.11.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79340F5" w14:textId="77777777">
            <w:pPr>
              <w:jc w:val="right"/>
            </w:pPr>
            <w:r>
              <w:rPr>
                <w:i/>
                <w:iCs/>
              </w:rPr>
              <w:t>10.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72FEA51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Üveg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műanyag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téralakításban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térformálásban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gyártástechnológia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fejlődése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bővülése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Tartósság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újrahasznosítás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előnyök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hátrányok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43D143F" w14:textId="77777777">
            <w:r>
              <w:t>[1] 122-136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63E812A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46EDFEA6" w14:textId="77777777"/>
        </w:tc>
      </w:tr>
      <w:tr w:rsidR="006B4D5F" w14:paraId="4D0CE263" w14:textId="77777777">
        <w:trPr>
          <w:trHeight w:val="12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B40A087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11.18.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95B64C2" w14:textId="77777777">
            <w:pPr>
              <w:jc w:val="right"/>
            </w:pPr>
            <w:r>
              <w:rPr>
                <w:i/>
                <w:iCs/>
              </w:rPr>
              <w:t>11.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4235614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Festékek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különböző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festhetősége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oldószeres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vízben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oldódó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Korszerű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felhasználási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lehetőségek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Festés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mint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felújítás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Hangulat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színek</w:t>
            </w:r>
            <w:proofErr w:type="spellEnd"/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14E1FC46" w14:textId="77777777">
            <w:r>
              <w:t>[1] 136-143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3C97B93C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3AA084B" w14:textId="77777777"/>
        </w:tc>
      </w:tr>
      <w:tr w:rsidR="006B4D5F" w14:paraId="67C95CE9" w14:textId="77777777">
        <w:trPr>
          <w:trHeight w:val="9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255D233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11.25.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16DA706" w14:textId="77777777">
            <w:pPr>
              <w:jc w:val="right"/>
            </w:pPr>
            <w:r>
              <w:rPr>
                <w:i/>
                <w:iCs/>
              </w:rPr>
              <w:t>12.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6AD695F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fal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padló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mennyezet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anyagai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hagyományos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korszerű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belsőépítészetben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Az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érzékelés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módjai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tapintás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szaglás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látás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hallás</w:t>
            </w:r>
            <w:proofErr w:type="spellEnd"/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5B04A56" w14:textId="77777777">
            <w:r>
              <w:t>[1] 143-156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6720A380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6A2D52AB" w14:textId="77777777"/>
        </w:tc>
      </w:tr>
      <w:tr w:rsidR="006B4D5F" w14:paraId="7DD279D9" w14:textId="77777777">
        <w:trPr>
          <w:trHeight w:val="7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2FE3AFA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12.02.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E29449D" w14:textId="77777777">
            <w:pPr>
              <w:jc w:val="right"/>
            </w:pPr>
            <w:r>
              <w:rPr>
                <w:i/>
                <w:iCs/>
              </w:rPr>
              <w:t>13.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03A12EC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Textilek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belsőépítészetben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: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történeti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áttekintés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Függönyök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kárpitok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szőnyegek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,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speciális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megjelenési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formák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7EF4EA68" w14:textId="77777777">
            <w:r>
              <w:t>[1] 156-165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14D18F98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467E7EC7" w14:textId="77777777"/>
        </w:tc>
      </w:tr>
      <w:tr w:rsidR="006B4D5F" w14:paraId="1C20DE2F" w14:textId="77777777">
        <w:trPr>
          <w:trHeight w:val="49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E9966B5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12.09.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E05DE62" w14:textId="77777777">
            <w:pPr>
              <w:jc w:val="right"/>
            </w:pPr>
            <w:r>
              <w:rPr>
                <w:i/>
                <w:iCs/>
              </w:rPr>
              <w:t>14.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2312B05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2.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teszt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az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első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teszt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utáni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hetek</w:t>
            </w:r>
            <w:proofErr w:type="spellEnd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Dosis ExtraLight" w:hAnsi="Dosis ExtraLight" w:eastAsia="Dosis ExtraLight" w:cs="Dosis ExtraLight"/>
                <w:sz w:val="20"/>
                <w:szCs w:val="20"/>
                <w:u w:color="000000"/>
                <w:lang w:val="en-US"/>
              </w:rPr>
              <w:t>anyagából</w:t>
            </w:r>
            <w:proofErr w:type="spellEnd"/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234C3B5B" w14:textId="77777777"/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E8DD20C" w14:textId="77777777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2.teszt</w:t>
            </w:r>
          </w:p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61BFF4D8" w14:textId="77777777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14.hét</w:t>
            </w:r>
          </w:p>
        </w:tc>
      </w:tr>
      <w:tr w:rsidR="006B4D5F" w14:paraId="6FA683F6" w14:textId="77777777">
        <w:trPr>
          <w:trHeight w:val="49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3F87124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12.16.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D19312B" w14:textId="77777777">
            <w:pPr>
              <w:jc w:val="right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</w:t>
            </w:r>
          </w:p>
        </w:tc>
        <w:tc>
          <w:tcPr>
            <w:tcW w:w="42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A80163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</w:pPr>
            <w:r>
              <w:rPr>
                <w:rFonts w:ascii="Dosis ExtraLight" w:hAnsi="Dosis ExtraLight" w:eastAsia="Dosis ExtraLight" w:cs="Dosis ExtraLigh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Írásbeli vizsga a teljes félév anyagából</w:t>
            </w:r>
          </w:p>
        </w:tc>
        <w:tc>
          <w:tcPr>
            <w:tcW w:w="169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EE0FC6C" w14:textId="77777777"/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684076CD" w14:textId="77777777"/>
        </w:tc>
        <w:tc>
          <w:tcPr>
            <w:tcW w:w="12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6B4D5F" w14:paraId="0C1A7FD3" w14:textId="77777777"/>
        </w:tc>
      </w:tr>
    </w:tbl>
    <w:p w:rsidR="006B4D5F" w:rsidRDefault="006B4D5F" w14:paraId="62216B0D" w14:textId="77777777">
      <w:pPr>
        <w:widowControl w:val="0"/>
      </w:pPr>
    </w:p>
    <w:p w:rsidR="006B4D5F" w:rsidRDefault="006B4D5F" w14:paraId="3714C723" w14:textId="77777777">
      <w:pPr>
        <w:rPr>
          <w:lang w:val="en-US"/>
        </w:rPr>
      </w:pPr>
    </w:p>
    <w:p w:rsidR="006B4D5F" w:rsidRDefault="00936FB8" w14:paraId="33285565" w14:textId="77777777">
      <w:pPr>
        <w:pStyle w:val="Cmsor2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Számonkérési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értékelési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rendszer</w:t>
      </w:r>
      <w:proofErr w:type="spellEnd"/>
    </w:p>
    <w:p w:rsidR="006B4D5F" w:rsidRDefault="006B4D5F" w14:paraId="2D60C8B4" w14:textId="77777777">
      <w:pPr>
        <w:rPr>
          <w:lang w:val="en-US"/>
        </w:rPr>
      </w:pPr>
    </w:p>
    <w:p w:rsidR="006B4D5F" w:rsidRDefault="00936FB8" w14:paraId="75006007" w14:textId="77777777">
      <w:pPr>
        <w:pStyle w:val="Cmsor5"/>
        <w:rPr>
          <w:b/>
          <w:bCs/>
          <w:color w:val="000000"/>
          <w:u w:val="single" w:color="000000"/>
        </w:rPr>
      </w:pPr>
      <w:proofErr w:type="spellStart"/>
      <w:r>
        <w:rPr>
          <w:b/>
          <w:bCs/>
          <w:color w:val="000000"/>
          <w:u w:val="single" w:color="000000"/>
        </w:rPr>
        <w:t>Jelenléti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és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részvételi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követelmények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</w:p>
    <w:p w:rsidR="006B4D5F" w:rsidP="000E4CEA" w:rsidRDefault="00936FB8" w14:paraId="2A70E70D" w14:textId="77777777">
      <w:pPr>
        <w:jc w:val="left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A </w:t>
      </w:r>
      <w:r>
        <w:rPr>
          <w:i/>
          <w:iCs/>
          <w:sz w:val="16"/>
          <w:szCs w:val="16"/>
        </w:rPr>
        <w:t xml:space="preserve">PTE </w:t>
      </w:r>
      <w:proofErr w:type="spellStart"/>
      <w:r>
        <w:rPr>
          <w:i/>
          <w:iCs/>
          <w:sz w:val="16"/>
          <w:szCs w:val="16"/>
        </w:rPr>
        <w:t>TVSz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 xml:space="preserve">45.§ (2) </w:t>
      </w:r>
      <w:r>
        <w:rPr>
          <w:sz w:val="16"/>
          <w:szCs w:val="16"/>
          <w:lang w:val="fr-FR"/>
        </w:rPr>
        <w:t>é</w:t>
      </w:r>
      <w:r>
        <w:rPr>
          <w:sz w:val="16"/>
          <w:szCs w:val="16"/>
        </w:rPr>
        <w:t>s</w:t>
      </w:r>
      <w:r>
        <w:rPr>
          <w:i/>
          <w:iCs/>
          <w:sz w:val="16"/>
          <w:szCs w:val="16"/>
        </w:rPr>
        <w:t xml:space="preserve"> 9. számú mell</w:t>
      </w:r>
      <w:r>
        <w:rPr>
          <w:i/>
          <w:iCs/>
          <w:sz w:val="16"/>
          <w:szCs w:val="16"/>
          <w:lang w:val="fr-FR"/>
        </w:rPr>
        <w:t>é</w:t>
      </w:r>
      <w:proofErr w:type="spellStart"/>
      <w:r>
        <w:rPr>
          <w:i/>
          <w:iCs/>
          <w:sz w:val="16"/>
          <w:szCs w:val="16"/>
        </w:rPr>
        <w:t>klet</w:t>
      </w:r>
      <w:proofErr w:type="spellEnd"/>
      <w:r>
        <w:rPr>
          <w:i/>
          <w:iCs/>
          <w:sz w:val="16"/>
          <w:szCs w:val="16"/>
        </w:rPr>
        <w:t xml:space="preserve"> 3§ szabályozása szerint a hallgató számára az adott tárgyból </w:t>
      </w:r>
      <w:r>
        <w:rPr>
          <w:i/>
          <w:iCs/>
          <w:sz w:val="16"/>
          <w:szCs w:val="16"/>
          <w:lang w:val="fr-FR"/>
        </w:rPr>
        <w:t>é</w:t>
      </w:r>
      <w:proofErr w:type="spellStart"/>
      <w:r>
        <w:rPr>
          <w:i/>
          <w:iCs/>
          <w:sz w:val="16"/>
          <w:szCs w:val="16"/>
        </w:rPr>
        <w:t>rdemjegy</w:t>
      </w:r>
      <w:proofErr w:type="spellEnd"/>
      <w:r>
        <w:rPr>
          <w:i/>
          <w:iCs/>
          <w:sz w:val="16"/>
          <w:szCs w:val="16"/>
        </w:rPr>
        <w:t>, illetve minősít</w:t>
      </w:r>
      <w:r>
        <w:rPr>
          <w:i/>
          <w:iCs/>
          <w:sz w:val="16"/>
          <w:szCs w:val="16"/>
          <w:lang w:val="fr-FR"/>
        </w:rPr>
        <w:t>é</w:t>
      </w:r>
      <w:r>
        <w:rPr>
          <w:i/>
          <w:iCs/>
          <w:sz w:val="16"/>
          <w:szCs w:val="16"/>
        </w:rPr>
        <w:t xml:space="preserve">s </w:t>
      </w:r>
      <w:proofErr w:type="spellStart"/>
      <w:r>
        <w:rPr>
          <w:i/>
          <w:iCs/>
          <w:sz w:val="16"/>
          <w:szCs w:val="16"/>
        </w:rPr>
        <w:t>szerz</w:t>
      </w:r>
      <w:proofErr w:type="spellEnd"/>
      <w:r>
        <w:rPr>
          <w:i/>
          <w:iCs/>
          <w:sz w:val="16"/>
          <w:szCs w:val="16"/>
          <w:lang w:val="fr-FR"/>
        </w:rPr>
        <w:t>é</w:t>
      </w:r>
      <w:r>
        <w:rPr>
          <w:i/>
          <w:iCs/>
          <w:sz w:val="16"/>
          <w:szCs w:val="16"/>
        </w:rPr>
        <w:t>se csak abban az esetben tagadható meg hiányzás miatt, ha nappali tagozaton egy tantárgy eset</w:t>
      </w:r>
      <w:r>
        <w:rPr>
          <w:i/>
          <w:iCs/>
          <w:sz w:val="16"/>
          <w:szCs w:val="16"/>
          <w:lang w:val="fr-FR"/>
        </w:rPr>
        <w:t>é</w:t>
      </w:r>
      <w:r>
        <w:rPr>
          <w:i/>
          <w:iCs/>
          <w:sz w:val="16"/>
          <w:szCs w:val="16"/>
          <w:lang w:val="es-ES_tradnl"/>
        </w:rPr>
        <w:t>n a tant</w:t>
      </w:r>
      <w:proofErr w:type="spellStart"/>
      <w:r>
        <w:rPr>
          <w:i/>
          <w:iCs/>
          <w:sz w:val="16"/>
          <w:szCs w:val="16"/>
        </w:rPr>
        <w:t>árgyi</w:t>
      </w:r>
      <w:proofErr w:type="spellEnd"/>
      <w:r>
        <w:rPr>
          <w:i/>
          <w:iCs/>
          <w:sz w:val="16"/>
          <w:szCs w:val="16"/>
        </w:rPr>
        <w:t xml:space="preserve"> tematikában előirányzott foglalkozások több mint 30%-</w:t>
      </w:r>
      <w:proofErr w:type="spellStart"/>
      <w:r>
        <w:rPr>
          <w:i/>
          <w:iCs/>
          <w:sz w:val="16"/>
          <w:szCs w:val="16"/>
        </w:rPr>
        <w:t>áról</w:t>
      </w:r>
      <w:proofErr w:type="spellEnd"/>
      <w:r>
        <w:rPr>
          <w:i/>
          <w:iCs/>
          <w:sz w:val="16"/>
          <w:szCs w:val="16"/>
        </w:rPr>
        <w:t xml:space="preserve"> hiányzott.</w:t>
      </w:r>
    </w:p>
    <w:p w:rsidR="006B4D5F" w:rsidRDefault="006B4D5F" w14:paraId="485CB6F6" w14:textId="77777777"/>
    <w:p w:rsidR="006B4D5F" w:rsidRDefault="00936FB8" w14:paraId="27E3E205" w14:textId="77777777">
      <w:pPr>
        <w:rPr>
          <w:i/>
          <w:iCs/>
        </w:rPr>
      </w:pPr>
      <w:r>
        <w:rPr>
          <w:b/>
          <w:bCs/>
          <w:i/>
          <w:iCs/>
        </w:rPr>
        <w:t xml:space="preserve">A </w:t>
      </w:r>
      <w:proofErr w:type="spellStart"/>
      <w:r>
        <w:rPr>
          <w:b/>
          <w:bCs/>
          <w:i/>
          <w:iCs/>
        </w:rPr>
        <w:t>jelenl</w:t>
      </w:r>
      <w:proofErr w:type="spellEnd"/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 xml:space="preserve">t </w:t>
      </w:r>
      <w:proofErr w:type="spellStart"/>
      <w:r>
        <w:rPr>
          <w:b/>
          <w:bCs/>
          <w:i/>
          <w:iCs/>
        </w:rPr>
        <w:t>ellenőrz</w:t>
      </w:r>
      <w:proofErr w:type="spellEnd"/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nek</w:t>
      </w:r>
      <w:proofErr w:type="spellEnd"/>
      <w:r>
        <w:rPr>
          <w:b/>
          <w:bCs/>
          <w:i/>
          <w:iCs/>
        </w:rPr>
        <w:t xml:space="preserve"> módja</w:t>
      </w:r>
    </w:p>
    <w:p w:rsidR="006B4D5F" w:rsidRDefault="00936FB8" w14:paraId="6C62ADCF" w14:textId="77777777">
      <w:pPr>
        <w:shd w:val="clear" w:color="auto" w:fill="DFDFDF"/>
      </w:pPr>
      <w:r>
        <w:t>Az órákon jelenléti ív készül, amit minden diáknak alá kell írnia. 30 percnél több késés hiányzásnak minősül.</w:t>
      </w:r>
    </w:p>
    <w:p w:rsidR="006B4D5F" w:rsidRDefault="006B4D5F" w14:paraId="20B2CFCB" w14:textId="77777777">
      <w:pPr>
        <w:rPr>
          <w:lang w:val="en-US"/>
        </w:rPr>
      </w:pPr>
    </w:p>
    <w:p w:rsidR="006B4D5F" w:rsidRDefault="00936FB8" w14:paraId="06DA6050" w14:textId="77777777">
      <w:pPr>
        <w:pStyle w:val="Cmsor5"/>
        <w:keepNext/>
        <w:rPr>
          <w:i/>
          <w:iCs/>
          <w:sz w:val="16"/>
          <w:szCs w:val="16"/>
        </w:rPr>
      </w:pPr>
      <w:proofErr w:type="spellStart"/>
      <w:r>
        <w:rPr>
          <w:b/>
          <w:bCs/>
          <w:color w:val="000000"/>
          <w:u w:val="single" w:color="000000"/>
        </w:rPr>
        <w:t>Számonkérések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r>
        <w:rPr>
          <w:i/>
          <w:iCs/>
          <w:sz w:val="16"/>
          <w:szCs w:val="16"/>
        </w:rPr>
        <w:t xml:space="preserve"> </w:t>
      </w:r>
    </w:p>
    <w:p w:rsidR="006B4D5F" w:rsidRDefault="006B4D5F" w14:paraId="02AD8E12" w14:textId="77777777">
      <w:pPr>
        <w:keepNext/>
      </w:pPr>
    </w:p>
    <w:p w:rsidR="006B4D5F" w:rsidRDefault="00936FB8" w14:paraId="572FF412" w14:textId="77777777">
      <w:pPr>
        <w:pStyle w:val="Kiemeltidzet"/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Vizsgával záruló tantárgy </w:t>
      </w:r>
    </w:p>
    <w:p w:rsidR="006B4D5F" w:rsidRDefault="006B4D5F" w14:paraId="65B344D5" w14:textId="77777777">
      <w:pPr>
        <w:ind w:left="1559" w:hanging="851"/>
        <w:rPr>
          <w:b/>
          <w:bCs/>
          <w:i/>
          <w:iCs/>
        </w:rPr>
      </w:pPr>
    </w:p>
    <w:p w:rsidR="006B4D5F" w:rsidRDefault="00936FB8" w14:paraId="29649E9C" w14:textId="77777777">
      <w:pPr>
        <w:ind w:left="851" w:hanging="851"/>
        <w:rPr>
          <w:b/>
          <w:bCs/>
          <w:i/>
          <w:iCs/>
        </w:rPr>
      </w:pPr>
      <w:r>
        <w:rPr>
          <w:b/>
          <w:bCs/>
          <w:i/>
          <w:iCs/>
        </w:rPr>
        <w:t>F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vközi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ellenőrz</w:t>
      </w:r>
      <w:proofErr w:type="spellEnd"/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sek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teljesítm</w:t>
      </w:r>
      <w:proofErr w:type="spellEnd"/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ny</w:t>
      </w:r>
      <w:proofErr w:type="spellEnd"/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rt</w:t>
      </w:r>
      <w:proofErr w:type="spellEnd"/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kel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sek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 r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szarányuk</w:t>
      </w:r>
      <w:proofErr w:type="spellEnd"/>
      <w:r>
        <w:rPr>
          <w:b/>
          <w:bCs/>
          <w:i/>
          <w:iCs/>
        </w:rPr>
        <w:t xml:space="preserve"> a vizsgára bocsátás felt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tel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nek</w:t>
      </w:r>
      <w:proofErr w:type="spellEnd"/>
      <w:r>
        <w:rPr>
          <w:b/>
          <w:bCs/>
          <w:i/>
          <w:iCs/>
        </w:rPr>
        <w:t xml:space="preserve"> minősít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  <w:lang w:val="de-DE"/>
        </w:rPr>
        <w:t>sben</w:t>
      </w:r>
      <w:proofErr w:type="spellEnd"/>
      <w:r>
        <w:rPr>
          <w:b/>
          <w:bCs/>
          <w:i/>
          <w:iCs/>
          <w:lang w:val="de-DE"/>
        </w:rPr>
        <w:t xml:space="preserve"> </w:t>
      </w:r>
    </w:p>
    <w:tbl>
      <w:tblPr>
        <w:tblStyle w:val="TableNormal1"/>
        <w:tblW w:w="8500" w:type="dxa"/>
        <w:tblInd w:w="81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294"/>
        <w:gridCol w:w="2552"/>
        <w:gridCol w:w="2654"/>
      </w:tblGrid>
      <w:tr w:rsidR="006B4D5F" w:rsidTr="001E54B3" w14:paraId="46A49A9F" w14:textId="77777777">
        <w:trPr>
          <w:trHeight w:val="1006"/>
        </w:trPr>
        <w:tc>
          <w:tcPr>
            <w:tcW w:w="32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6B4D5F" w:rsidRDefault="00936FB8" w14:paraId="14258A7C" w14:textId="77777777">
            <w:pPr>
              <w:ind w:left="851" w:hanging="851"/>
              <w:jc w:val="center"/>
            </w:pPr>
            <w:r>
              <w:rPr>
                <w:b/>
                <w:bCs/>
              </w:rPr>
              <w:t>Típus</w:t>
            </w:r>
          </w:p>
        </w:tc>
        <w:tc>
          <w:tcPr>
            <w:tcW w:w="25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6B4D5F" w:rsidP="009D3298" w:rsidRDefault="00936FB8" w14:paraId="7F3E7948" w14:textId="0658F406">
            <w:pPr>
              <w:ind w:left="851" w:hanging="851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  <w:tc>
          <w:tcPr>
            <w:tcW w:w="265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D5F" w:rsidP="009D3298" w:rsidRDefault="00936FB8" w14:paraId="1ABFAEE0" w14:textId="5CDF9868">
            <w:pPr>
              <w:jc w:val="center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szarány</w:t>
            </w:r>
            <w:proofErr w:type="spellEnd"/>
            <w:r>
              <w:rPr>
                <w:b/>
                <w:bCs/>
              </w:rPr>
              <w:t xml:space="preserve"> a vizsgára bocsájtás felt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tel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nek</w:t>
            </w:r>
            <w:proofErr w:type="spellEnd"/>
            <w:r>
              <w:rPr>
                <w:b/>
                <w:bCs/>
              </w:rPr>
              <w:t xml:space="preserve"> minősít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</w:t>
            </w:r>
            <w:r w:rsidR="001E54B3">
              <w:rPr>
                <w:b/>
                <w:bCs/>
              </w:rPr>
              <w:t>é</w:t>
            </w:r>
            <w:r>
              <w:rPr>
                <w:b/>
                <w:bCs/>
              </w:rPr>
              <w:t>ben</w:t>
            </w:r>
            <w:proofErr w:type="spellEnd"/>
          </w:p>
        </w:tc>
      </w:tr>
      <w:tr w:rsidR="006B4D5F" w:rsidTr="001E54B3" w14:paraId="2CAF0521" w14:textId="77777777">
        <w:trPr>
          <w:trHeight w:val="396"/>
        </w:trPr>
        <w:tc>
          <w:tcPr>
            <w:tcW w:w="32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33CC9809" w14:textId="77777777">
            <w:pPr>
              <w:pStyle w:val="Listaszerbekezds"/>
              <w:numPr>
                <w:ilvl w:val="0"/>
                <w:numId w:val="7"/>
              </w:numPr>
              <w:rPr>
                <w:b/>
                <w:bCs/>
                <w:i/>
                <w:iCs/>
                <w:color w:val="808080"/>
                <w:u w:color="808080"/>
              </w:rPr>
            </w:pPr>
            <w:r>
              <w:rPr>
                <w:b/>
                <w:bCs/>
                <w:i/>
                <w:iCs/>
                <w:color w:val="808080"/>
                <w:u w:color="808080"/>
              </w:rPr>
              <w:t xml:space="preserve"> 1. ZH</w:t>
            </w:r>
          </w:p>
        </w:tc>
        <w:tc>
          <w:tcPr>
            <w:tcW w:w="25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4AF155AE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  <w:lang w:val="fr-FR"/>
              </w:rPr>
              <w:t xml:space="preserve">max </w:t>
            </w:r>
            <w:r>
              <w:rPr>
                <w:i/>
                <w:iCs/>
                <w:color w:val="808080"/>
                <w:u w:color="808080"/>
              </w:rPr>
              <w:t>45</w:t>
            </w:r>
            <w:r>
              <w:rPr>
                <w:i/>
                <w:iCs/>
                <w:color w:val="808080"/>
                <w:u w:color="808080"/>
                <w:lang w:val="pt-PT"/>
              </w:rPr>
              <w:t xml:space="preserve"> pont</w:t>
            </w:r>
          </w:p>
        </w:tc>
        <w:tc>
          <w:tcPr>
            <w:tcW w:w="265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2770C7D5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</w:rPr>
              <w:t>45 %</w:t>
            </w:r>
          </w:p>
        </w:tc>
      </w:tr>
      <w:tr w:rsidR="006B4D5F" w:rsidTr="001E54B3" w14:paraId="18CA91CF" w14:textId="77777777">
        <w:trPr>
          <w:trHeight w:val="226"/>
        </w:trPr>
        <w:tc>
          <w:tcPr>
            <w:tcW w:w="32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51649928" w14:textId="77777777">
            <w:pPr>
              <w:pStyle w:val="Listaszerbekezds"/>
              <w:numPr>
                <w:ilvl w:val="0"/>
                <w:numId w:val="9"/>
              </w:numPr>
              <w:rPr>
                <w:b/>
                <w:bCs/>
                <w:i/>
                <w:iCs/>
                <w:color w:val="808080"/>
                <w:u w:color="808080"/>
              </w:rPr>
            </w:pPr>
            <w:r>
              <w:rPr>
                <w:b/>
                <w:bCs/>
                <w:i/>
                <w:iCs/>
                <w:color w:val="808080"/>
                <w:u w:color="808080"/>
              </w:rPr>
              <w:t xml:space="preserve"> 2. ZH</w:t>
            </w:r>
          </w:p>
        </w:tc>
        <w:tc>
          <w:tcPr>
            <w:tcW w:w="25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1B546907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  <w:lang w:val="fr-FR"/>
              </w:rPr>
              <w:t xml:space="preserve">max </w:t>
            </w:r>
            <w:r>
              <w:rPr>
                <w:i/>
                <w:iCs/>
                <w:color w:val="808080"/>
                <w:u w:color="808080"/>
              </w:rPr>
              <w:t>45</w:t>
            </w:r>
            <w:r>
              <w:rPr>
                <w:i/>
                <w:iCs/>
                <w:color w:val="808080"/>
                <w:u w:color="808080"/>
                <w:lang w:val="pt-PT"/>
              </w:rPr>
              <w:t>pont</w:t>
            </w:r>
          </w:p>
        </w:tc>
        <w:tc>
          <w:tcPr>
            <w:tcW w:w="265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104DEEB0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</w:rPr>
              <w:t>45 %</w:t>
            </w:r>
          </w:p>
        </w:tc>
      </w:tr>
      <w:tr w:rsidR="006B4D5F" w:rsidTr="001E54B3" w14:paraId="13965D91" w14:textId="77777777">
        <w:trPr>
          <w:trHeight w:val="226"/>
        </w:trPr>
        <w:tc>
          <w:tcPr>
            <w:tcW w:w="32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2E486AB2" w14:textId="77777777">
            <w:pPr>
              <w:pStyle w:val="Listaszerbekezds"/>
              <w:numPr>
                <w:ilvl w:val="0"/>
                <w:numId w:val="11"/>
              </w:numPr>
              <w:rPr>
                <w:b/>
                <w:bCs/>
                <w:i/>
                <w:iCs/>
                <w:color w:val="808080"/>
                <w:u w:color="808080"/>
              </w:rPr>
            </w:pPr>
            <w:r>
              <w:rPr>
                <w:b/>
                <w:bCs/>
                <w:i/>
                <w:iCs/>
                <w:color w:val="808080"/>
                <w:u w:color="808080"/>
              </w:rPr>
              <w:t>Órai részvétel és aktivitás</w:t>
            </w:r>
          </w:p>
        </w:tc>
        <w:tc>
          <w:tcPr>
            <w:tcW w:w="25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2B3206DB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  <w:lang w:val="fr-FR"/>
              </w:rPr>
              <w:t xml:space="preserve">max </w:t>
            </w:r>
            <w:r>
              <w:rPr>
                <w:i/>
                <w:iCs/>
                <w:color w:val="808080"/>
                <w:u w:color="808080"/>
              </w:rPr>
              <w:t>10</w:t>
            </w:r>
            <w:r>
              <w:rPr>
                <w:i/>
                <w:iCs/>
                <w:color w:val="808080"/>
                <w:u w:color="808080"/>
                <w:lang w:val="pt-PT"/>
              </w:rPr>
              <w:t xml:space="preserve"> pont</w:t>
            </w:r>
          </w:p>
        </w:tc>
        <w:tc>
          <w:tcPr>
            <w:tcW w:w="265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393DD162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</w:rPr>
              <w:t>10 %</w:t>
            </w:r>
          </w:p>
        </w:tc>
      </w:tr>
      <w:tr w:rsidR="006B4D5F" w:rsidTr="001E54B3" w14:paraId="2DDB2972" w14:textId="77777777">
        <w:trPr>
          <w:trHeight w:val="226"/>
        </w:trPr>
        <w:tc>
          <w:tcPr>
            <w:tcW w:w="32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D5F" w:rsidRDefault="00936FB8" w14:paraId="0A9049AA" w14:textId="77777777">
            <w:pPr>
              <w:pStyle w:val="Listaszerbekezds"/>
              <w:numPr>
                <w:ilvl w:val="0"/>
                <w:numId w:val="13"/>
              </w:numPr>
              <w:rPr>
                <w:b/>
                <w:bCs/>
                <w:i/>
                <w:iCs/>
                <w:color w:val="808080"/>
                <w:u w:color="808080"/>
              </w:rPr>
            </w:pPr>
            <w:proofErr w:type="spellStart"/>
            <w:r>
              <w:rPr>
                <w:b/>
                <w:bCs/>
                <w:i/>
                <w:iCs/>
                <w:color w:val="808080"/>
                <w:u w:color="808080"/>
              </w:rPr>
              <w:t>Kahoot</w:t>
            </w:r>
            <w:proofErr w:type="spellEnd"/>
            <w:r>
              <w:rPr>
                <w:b/>
                <w:bCs/>
                <w:i/>
                <w:iCs/>
                <w:color w:val="808080"/>
                <w:u w:color="808080"/>
              </w:rPr>
              <w:t>! percek</w:t>
            </w:r>
          </w:p>
        </w:tc>
        <w:tc>
          <w:tcPr>
            <w:tcW w:w="25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936FB8" w14:paraId="5C66A4E5" w14:textId="77777777">
            <w:pPr>
              <w:ind w:left="851" w:hanging="851"/>
            </w:pPr>
            <w:r>
              <w:rPr>
                <w:i/>
                <w:iCs/>
                <w:color w:val="808080"/>
                <w:u w:color="808080"/>
                <w:lang w:val="fr-FR"/>
              </w:rPr>
              <w:t xml:space="preserve">max </w:t>
            </w:r>
            <w:r>
              <w:rPr>
                <w:i/>
                <w:iCs/>
                <w:color w:val="808080"/>
                <w:u w:color="808080"/>
              </w:rPr>
              <w:t>10</w:t>
            </w:r>
            <w:r>
              <w:rPr>
                <w:i/>
                <w:iCs/>
                <w:color w:val="808080"/>
                <w:u w:color="808080"/>
                <w:lang w:val="pt-PT"/>
              </w:rPr>
              <w:t xml:space="preserve"> pont</w:t>
            </w:r>
          </w:p>
        </w:tc>
        <w:tc>
          <w:tcPr>
            <w:tcW w:w="265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FDFDF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6B4D5F" w:rsidRDefault="006B4D5F" w14:paraId="68D0D07D" w14:textId="77777777"/>
        </w:tc>
      </w:tr>
    </w:tbl>
    <w:p w:rsidR="006B4D5F" w:rsidRDefault="006B4D5F" w14:paraId="4BD1D2AE" w14:textId="77777777">
      <w:pPr>
        <w:widowControl w:val="0"/>
        <w:ind w:left="704" w:hanging="704"/>
        <w:rPr>
          <w:b/>
          <w:bCs/>
          <w:i/>
          <w:iCs/>
          <w:sz w:val="16"/>
          <w:szCs w:val="16"/>
        </w:rPr>
      </w:pPr>
    </w:p>
    <w:p w:rsidR="006B4D5F" w:rsidRDefault="006B4D5F" w14:paraId="4B8C3600" w14:textId="77777777">
      <w:pPr>
        <w:ind w:left="426"/>
        <w:rPr>
          <w:b/>
          <w:bCs/>
          <w:i/>
          <w:iCs/>
        </w:rPr>
      </w:pPr>
    </w:p>
    <w:p w:rsidR="006B4D5F" w:rsidRDefault="006B4D5F" w14:paraId="5D008134" w14:textId="77777777"/>
    <w:p w:rsidR="006B4D5F" w:rsidRDefault="00936FB8" w14:paraId="28771404" w14:textId="77777777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Az aláírás </w:t>
      </w:r>
      <w:proofErr w:type="spellStart"/>
      <w:r>
        <w:rPr>
          <w:b/>
          <w:bCs/>
          <w:i/>
          <w:iCs/>
        </w:rPr>
        <w:t>megszerz</w:t>
      </w:r>
      <w:proofErr w:type="spellEnd"/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nek</w:t>
      </w:r>
      <w:proofErr w:type="spellEnd"/>
      <w:r>
        <w:rPr>
          <w:b/>
          <w:bCs/>
          <w:i/>
          <w:iCs/>
        </w:rPr>
        <w:t xml:space="preserve"> felt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 xml:space="preserve">tele </w:t>
      </w:r>
    </w:p>
    <w:p w:rsidR="006B4D5F" w:rsidP="000E4CEA" w:rsidRDefault="00936FB8" w14:paraId="7B47B44B" w14:textId="77777777">
      <w:pPr>
        <w:shd w:val="clear" w:color="auto" w:fill="DFDFDF"/>
        <w:jc w:val="left"/>
      </w:pPr>
      <w:r>
        <w:t>Az aláírás megszerzésének feltétele a félév során elérhető pontok 40%-</w:t>
      </w:r>
      <w:proofErr w:type="spellStart"/>
      <w:r>
        <w:t>ának</w:t>
      </w:r>
      <w:proofErr w:type="spellEnd"/>
      <w:r>
        <w:t xml:space="preserve"> megszerzése. Ebbe nem számítanak bele a </w:t>
      </w:r>
      <w:proofErr w:type="spellStart"/>
      <w:proofErr w:type="gramStart"/>
      <w:r>
        <w:t>Kahoot!játékkal</w:t>
      </w:r>
      <w:proofErr w:type="spellEnd"/>
      <w:proofErr w:type="gramEnd"/>
      <w:r>
        <w:t xml:space="preserve"> szerezhető extra pontok.</w:t>
      </w:r>
    </w:p>
    <w:p w:rsidR="006B4D5F" w:rsidRDefault="006B4D5F" w14:paraId="08DC8F18" w14:textId="77777777">
      <w:pPr>
        <w:ind w:left="426"/>
      </w:pPr>
    </w:p>
    <w:p w:rsidR="006B4D5F" w:rsidRDefault="00936FB8" w14:paraId="106A4A49" w14:textId="77777777">
      <w:r>
        <w:rPr>
          <w:b/>
          <w:bCs/>
          <w:i/>
          <w:iCs/>
        </w:rPr>
        <w:t xml:space="preserve">Pótlási </w:t>
      </w:r>
      <w:proofErr w:type="spellStart"/>
      <w:r>
        <w:rPr>
          <w:b/>
          <w:bCs/>
          <w:i/>
          <w:iCs/>
        </w:rPr>
        <w:t>lehetős</w:t>
      </w:r>
      <w:proofErr w:type="spellEnd"/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gek</w:t>
      </w:r>
      <w:proofErr w:type="spellEnd"/>
      <w:r>
        <w:rPr>
          <w:b/>
          <w:bCs/>
          <w:i/>
          <w:iCs/>
        </w:rPr>
        <w:t xml:space="preserve"> az aláírás </w:t>
      </w:r>
      <w:proofErr w:type="spellStart"/>
      <w:r>
        <w:rPr>
          <w:b/>
          <w:bCs/>
          <w:i/>
          <w:iCs/>
        </w:rPr>
        <w:t>megszerz</w:t>
      </w:r>
      <w:proofErr w:type="spellEnd"/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hez</w:t>
      </w:r>
      <w:proofErr w:type="spellEnd"/>
      <w:r>
        <w:rPr>
          <w:b/>
          <w:bCs/>
        </w:rPr>
        <w:t xml:space="preserve"> </w:t>
      </w:r>
      <w:r>
        <w:rPr>
          <w:sz w:val="16"/>
          <w:szCs w:val="16"/>
        </w:rPr>
        <w:t xml:space="preserve">(PTE </w:t>
      </w:r>
      <w:proofErr w:type="spellStart"/>
      <w:r>
        <w:rPr>
          <w:sz w:val="16"/>
          <w:szCs w:val="16"/>
        </w:rPr>
        <w:t>TVSz</w:t>
      </w:r>
      <w:proofErr w:type="spellEnd"/>
      <w:r>
        <w:rPr>
          <w:sz w:val="16"/>
          <w:szCs w:val="16"/>
        </w:rPr>
        <w:t xml:space="preserve"> 50</w:t>
      </w:r>
      <w:proofErr w:type="gramStart"/>
      <w:r>
        <w:rPr>
          <w:sz w:val="16"/>
          <w:szCs w:val="16"/>
        </w:rPr>
        <w:t>§(</w:t>
      </w:r>
      <w:proofErr w:type="gramEnd"/>
      <w:r>
        <w:rPr>
          <w:sz w:val="16"/>
          <w:szCs w:val="16"/>
        </w:rPr>
        <w:t>2))</w:t>
      </w:r>
    </w:p>
    <w:p w:rsidR="006B4D5F" w:rsidRDefault="00936FB8" w14:paraId="58B09FB2" w14:textId="77777777">
      <w:pPr>
        <w:shd w:val="clear" w:color="auto" w:fill="DFDFDF"/>
      </w:pPr>
      <w:r>
        <w:t>A ZH-k pótlása és javítása a vizsgaidőszak első hetében lehetséges.</w:t>
      </w:r>
    </w:p>
    <w:p w:rsidR="006B4D5F" w:rsidRDefault="006B4D5F" w14:paraId="0AEB4CF4" w14:textId="77777777">
      <w:pPr>
        <w:ind w:left="708"/>
      </w:pPr>
    </w:p>
    <w:p w:rsidR="006B4D5F" w:rsidRDefault="00936FB8" w14:paraId="7FF3E595" w14:textId="77777777">
      <w:pPr>
        <w:rPr>
          <w:i/>
          <w:iCs/>
          <w:shd w:val="clear" w:color="auto" w:fill="FFFF00"/>
        </w:rPr>
      </w:pPr>
      <w:r>
        <w:rPr>
          <w:b/>
          <w:bCs/>
          <w:i/>
          <w:iCs/>
        </w:rPr>
        <w:t xml:space="preserve">Vizsga típusa: </w:t>
      </w:r>
      <w:r>
        <w:rPr>
          <w:i/>
          <w:iCs/>
        </w:rPr>
        <w:t>írásbeli</w:t>
      </w:r>
    </w:p>
    <w:p w:rsidR="006B4D5F" w:rsidRDefault="006B4D5F" w14:paraId="4ABB8721" w14:textId="77777777"/>
    <w:p w:rsidR="006B4D5F" w:rsidRDefault="00936FB8" w14:paraId="173BDC86" w14:textId="77777777">
      <w:pPr>
        <w:rPr>
          <w:i/>
          <w:iCs/>
        </w:rPr>
      </w:pPr>
      <w:r>
        <w:rPr>
          <w:b/>
          <w:bCs/>
          <w:i/>
          <w:iCs/>
        </w:rPr>
        <w:t xml:space="preserve">A vizsga </w:t>
      </w:r>
      <w:proofErr w:type="gramStart"/>
      <w:r>
        <w:rPr>
          <w:b/>
          <w:bCs/>
          <w:i/>
          <w:iCs/>
        </w:rPr>
        <w:t>minimum  40</w:t>
      </w:r>
      <w:proofErr w:type="gramEnd"/>
      <w:r>
        <w:rPr>
          <w:b/>
          <w:bCs/>
          <w:i/>
          <w:iCs/>
        </w:rPr>
        <w:t>%-os teljesít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 eset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n sikeres.</w:t>
      </w:r>
    </w:p>
    <w:p w:rsidR="006B4D5F" w:rsidRDefault="006B4D5F" w14:paraId="6E87CADB" w14:textId="77777777">
      <w:pPr>
        <w:rPr>
          <w:b/>
          <w:bCs/>
          <w:i/>
          <w:iCs/>
        </w:rPr>
      </w:pPr>
    </w:p>
    <w:p w:rsidR="006B4D5F" w:rsidRDefault="00936FB8" w14:paraId="6A7E2D04" w14:textId="77777777">
      <w:pPr>
        <w:keepNext/>
        <w:ind w:left="851" w:hanging="851"/>
        <w:rPr>
          <w:b/>
          <w:bCs/>
          <w:i/>
          <w:iCs/>
        </w:rPr>
      </w:pPr>
      <w:r>
        <w:rPr>
          <w:b/>
          <w:bCs/>
          <w:i/>
          <w:iCs/>
        </w:rPr>
        <w:t xml:space="preserve">Az 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rdemjegy</w:t>
      </w:r>
      <w:proofErr w:type="spellEnd"/>
      <w:r>
        <w:rPr>
          <w:b/>
          <w:bCs/>
          <w:i/>
          <w:iCs/>
        </w:rPr>
        <w:t xml:space="preserve"> kialakítása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TVSz</w:t>
      </w:r>
      <w:proofErr w:type="spellEnd"/>
      <w:r>
        <w:rPr>
          <w:i/>
          <w:iCs/>
          <w:sz w:val="16"/>
          <w:szCs w:val="16"/>
        </w:rPr>
        <w:t xml:space="preserve"> 47§ (3))</w:t>
      </w:r>
    </w:p>
    <w:p w:rsidR="006B4D5F" w:rsidRDefault="00936FB8" w14:paraId="0591DD3B" w14:textId="77777777">
      <w:pPr>
        <w:ind w:left="708"/>
      </w:pPr>
      <w:r>
        <w:rPr>
          <w:b/>
          <w:bCs/>
          <w:i/>
          <w:iCs/>
          <w:shd w:val="clear" w:color="auto" w:fill="DFDFDF"/>
        </w:rPr>
        <w:t xml:space="preserve">   50      </w:t>
      </w:r>
      <w:r>
        <w:rPr>
          <w:shd w:val="clear" w:color="auto" w:fill="DFDFDF"/>
        </w:rPr>
        <w:t xml:space="preserve"> </w:t>
      </w:r>
      <w:r>
        <w:t xml:space="preserve">%-ban az </w:t>
      </w:r>
      <w:r>
        <w:rPr>
          <w:lang w:val="fr-FR"/>
        </w:rPr>
        <w:t>é</w:t>
      </w:r>
      <w:proofErr w:type="spellStart"/>
      <w:r>
        <w:t>vközi</w:t>
      </w:r>
      <w:proofErr w:type="spellEnd"/>
      <w:r>
        <w:t xml:space="preserve"> </w:t>
      </w:r>
      <w:proofErr w:type="spellStart"/>
      <w:proofErr w:type="gramStart"/>
      <w:r>
        <w:t>teljesítm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, </w:t>
      </w:r>
      <w:r>
        <w:rPr>
          <w:b/>
          <w:bCs/>
          <w:i/>
          <w:iCs/>
          <w:shd w:val="clear" w:color="auto" w:fill="DFDFDF"/>
        </w:rPr>
        <w:t xml:space="preserve">  </w:t>
      </w:r>
      <w:proofErr w:type="gramEnd"/>
      <w:r>
        <w:rPr>
          <w:b/>
          <w:bCs/>
          <w:i/>
          <w:iCs/>
          <w:shd w:val="clear" w:color="auto" w:fill="DFDFDF"/>
        </w:rPr>
        <w:t xml:space="preserve">50       </w:t>
      </w:r>
      <w:r>
        <w:t xml:space="preserve"> %-ban a </w:t>
      </w:r>
      <w:proofErr w:type="spellStart"/>
      <w:r>
        <w:t>vizsgá</w:t>
      </w:r>
      <w:proofErr w:type="spellEnd"/>
      <w:r>
        <w:rPr>
          <w:lang w:val="da-DK"/>
        </w:rPr>
        <w:t>n ny</w:t>
      </w:r>
      <w:proofErr w:type="spellStart"/>
      <w:r>
        <w:t>újtott</w:t>
      </w:r>
      <w:proofErr w:type="spellEnd"/>
      <w:r>
        <w:t xml:space="preserve"> </w:t>
      </w:r>
      <w:proofErr w:type="spellStart"/>
      <w:r>
        <w:t>teljesítm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alapján tört</w:t>
      </w:r>
      <w:r>
        <w:rPr>
          <w:lang w:val="fr-FR"/>
        </w:rPr>
        <w:t>é</w:t>
      </w:r>
      <w:proofErr w:type="spellStart"/>
      <w:r>
        <w:t>nik</w:t>
      </w:r>
      <w:proofErr w:type="spellEnd"/>
      <w:r>
        <w:t>.</w:t>
      </w:r>
    </w:p>
    <w:p w:rsidR="006B4D5F" w:rsidRDefault="006B4D5F" w14:paraId="47E0CDB1" w14:textId="77777777">
      <w:pPr>
        <w:ind w:left="708"/>
      </w:pPr>
    </w:p>
    <w:p w:rsidR="006B4D5F" w:rsidP="000E4CEA" w:rsidRDefault="00936FB8" w14:paraId="163FCE0E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>Amennyiben a szorgalmi időszakban a két teszt átlaga eléri a 65%-ot, a tanár megajánlott jegyet ajánl a diákoknak. Az a diák, aki ezt a jegyet elfogadja, annak nem kell vizsgát tennie.</w:t>
      </w:r>
    </w:p>
    <w:p w:rsidR="006B4D5F" w:rsidRDefault="006B4D5F" w14:paraId="28D09EE4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Helvetica Light" w:hAnsi="Helvetica Light" w:eastAsia="Helvetica Light" w:cs="Helvetica Light"/>
          <w:sz w:val="20"/>
          <w:szCs w:val="20"/>
          <w:u w:color="000000"/>
        </w:rPr>
      </w:pPr>
    </w:p>
    <w:p w:rsidR="006B4D5F" w:rsidP="001E54B3" w:rsidRDefault="00936FB8" w14:paraId="679E3B4B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Az 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rdemjegy</w:t>
      </w:r>
      <w:proofErr w:type="spellEnd"/>
      <w:r>
        <w:rPr>
          <w:b/>
          <w:bCs/>
          <w:i/>
          <w:iCs/>
        </w:rPr>
        <w:t xml:space="preserve"> megállapítása az összesített </w:t>
      </w:r>
      <w:proofErr w:type="spellStart"/>
      <w:r>
        <w:rPr>
          <w:b/>
          <w:bCs/>
          <w:i/>
          <w:iCs/>
        </w:rPr>
        <w:t>teljesítm</w:t>
      </w:r>
      <w:proofErr w:type="spellEnd"/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ny</w:t>
      </w:r>
      <w:proofErr w:type="spellEnd"/>
      <w:r>
        <w:rPr>
          <w:b/>
          <w:bCs/>
          <w:i/>
          <w:iCs/>
        </w:rPr>
        <w:t xml:space="preserve"> alapján %-os bontásban</w:t>
      </w:r>
    </w:p>
    <w:p w:rsidRPr="000E4CEA" w:rsidR="006B4D5F" w:rsidP="000E4CEA" w:rsidRDefault="006B4D5F" w14:paraId="3C558E7A" w14:textId="77777777">
      <w:pPr>
        <w:ind w:left="851" w:hanging="851"/>
        <w:jc w:val="left"/>
      </w:pPr>
    </w:p>
    <w:p w:rsidR="006B4D5F" w:rsidRDefault="006B4D5F" w14:paraId="7AEA258E" w14:textId="77777777">
      <w:pPr>
        <w:widowControl w:val="0"/>
        <w:ind w:left="1129" w:hanging="1129"/>
        <w:rPr>
          <w:b/>
          <w:bCs/>
          <w:i/>
          <w:iCs/>
        </w:rPr>
      </w:pPr>
    </w:p>
    <w:p w:rsidR="001E54B3" w:rsidRDefault="001E54B3" w14:paraId="3B2A4719" w14:textId="77777777">
      <w:pPr>
        <w:ind w:left="1559" w:hanging="851"/>
      </w:pPr>
    </w:p>
    <w:tbl>
      <w:tblPr>
        <w:tblStyle w:val="TableNormal1"/>
        <w:tblpPr w:leftFromText="141" w:rightFromText="141" w:vertAnchor="page" w:horzAnchor="page" w:tblpX="1771" w:tblpY="4371"/>
        <w:tblW w:w="641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444"/>
        <w:gridCol w:w="3969"/>
      </w:tblGrid>
      <w:tr w:rsidR="000E4CEA" w:rsidTr="000E4CEA" w14:paraId="0227B9CC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34DD413B" w14:textId="77777777">
            <w:pPr>
              <w:ind w:left="851" w:hanging="851"/>
              <w:jc w:val="center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rdemjegy</w:t>
            </w:r>
            <w:proofErr w:type="spellEnd"/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271C4249" w14:textId="77777777">
            <w:pPr>
              <w:ind w:left="483" w:hanging="708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Teljesítm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b/>
                <w:bCs/>
                <w:sz w:val="22"/>
                <w:szCs w:val="22"/>
              </w:rPr>
              <w:t>ny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%-ban kifejezve</w:t>
            </w:r>
          </w:p>
        </w:tc>
      </w:tr>
      <w:tr w:rsidR="000E4CEA" w:rsidTr="000E4CEA" w14:paraId="4927DBCF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490F8154" w14:textId="77777777">
            <w:pPr>
              <w:ind w:left="851" w:hanging="851"/>
              <w:jc w:val="right"/>
            </w:pPr>
            <w:r>
              <w:t>jeles (5)</w:t>
            </w:r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72E15286" w14:textId="77777777">
            <w:pPr>
              <w:ind w:left="851" w:hanging="851"/>
            </w:pPr>
            <w:r>
              <w:t>85 % …</w:t>
            </w:r>
          </w:p>
        </w:tc>
      </w:tr>
      <w:tr w:rsidR="000E4CEA" w:rsidTr="000E4CEA" w14:paraId="0BAF217C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19287B3A" w14:textId="77777777">
            <w:pPr>
              <w:ind w:left="851" w:hanging="851"/>
              <w:jc w:val="right"/>
            </w:pPr>
            <w:r>
              <w:t>jó (4)</w:t>
            </w:r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410C308B" w14:textId="77777777">
            <w:pPr>
              <w:ind w:left="851" w:hanging="851"/>
            </w:pPr>
            <w:r>
              <w:t>70 % ... 85 %</w:t>
            </w:r>
          </w:p>
        </w:tc>
      </w:tr>
      <w:tr w:rsidR="000E4CEA" w:rsidTr="000E4CEA" w14:paraId="73B32BCB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58A4557B" w14:textId="77777777">
            <w:pPr>
              <w:ind w:left="851" w:hanging="851"/>
              <w:jc w:val="right"/>
            </w:pPr>
            <w:r>
              <w:t>közepes (3)</w:t>
            </w:r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33703BCE" w14:textId="77777777">
            <w:pPr>
              <w:ind w:left="851" w:hanging="851"/>
            </w:pPr>
            <w:r>
              <w:t>55 % ... 70 %</w:t>
            </w:r>
          </w:p>
        </w:tc>
      </w:tr>
      <w:tr w:rsidR="000E4CEA" w:rsidTr="000E4CEA" w14:paraId="14AB4501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3BA40268" w14:textId="77777777">
            <w:pPr>
              <w:ind w:left="851" w:hanging="851"/>
              <w:jc w:val="right"/>
            </w:pPr>
            <w:r>
              <w:t>el</w:t>
            </w:r>
            <w:r>
              <w:rPr>
                <w:lang w:val="fr-FR"/>
              </w:rPr>
              <w:t>é</w:t>
            </w:r>
            <w:proofErr w:type="spellStart"/>
            <w:r>
              <w:t>gs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ges</w:t>
            </w:r>
            <w:proofErr w:type="spellEnd"/>
            <w:r>
              <w:t xml:space="preserve"> (2)</w:t>
            </w:r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1DFD2CC5" w14:textId="77777777">
            <w:pPr>
              <w:ind w:left="851" w:hanging="851"/>
            </w:pPr>
            <w:r>
              <w:t>40 % ... 55 %</w:t>
            </w:r>
          </w:p>
        </w:tc>
      </w:tr>
      <w:tr w:rsidR="000E4CEA" w:rsidTr="000E4CEA" w14:paraId="79859800" w14:textId="77777777">
        <w:trPr>
          <w:trHeight w:val="226"/>
        </w:trPr>
        <w:tc>
          <w:tcPr>
            <w:tcW w:w="2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0982FD20" w14:textId="77777777">
            <w:pPr>
              <w:ind w:left="851" w:hanging="851"/>
              <w:jc w:val="right"/>
            </w:pPr>
            <w:r>
              <w:t>el</w:t>
            </w:r>
            <w:r>
              <w:rPr>
                <w:lang w:val="fr-FR"/>
              </w:rPr>
              <w:t>é</w:t>
            </w:r>
            <w:proofErr w:type="spellStart"/>
            <w:r>
              <w:t>gtelen</w:t>
            </w:r>
            <w:proofErr w:type="spellEnd"/>
            <w:r>
              <w:t xml:space="preserve"> (1)</w:t>
            </w:r>
          </w:p>
        </w:tc>
        <w:tc>
          <w:tcPr>
            <w:tcW w:w="396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01356C3A" w14:textId="77777777">
            <w:pPr>
              <w:ind w:left="851" w:hanging="851"/>
            </w:pPr>
            <w:r>
              <w:t>40 % alatt</w:t>
            </w:r>
          </w:p>
        </w:tc>
      </w:tr>
    </w:tbl>
    <w:p w:rsidR="001E54B3" w:rsidRDefault="001E54B3" w14:paraId="09952FB9" w14:textId="77777777">
      <w:pPr>
        <w:ind w:left="1559" w:hanging="851"/>
      </w:pPr>
    </w:p>
    <w:p w:rsidR="001E54B3" w:rsidRDefault="001E54B3" w14:paraId="321B009D" w14:textId="77777777">
      <w:pPr>
        <w:ind w:left="1559" w:hanging="851"/>
      </w:pPr>
    </w:p>
    <w:p w:rsidR="001E54B3" w:rsidRDefault="001E54B3" w14:paraId="1F7CF53A" w14:textId="77777777">
      <w:pPr>
        <w:ind w:left="1559" w:hanging="851"/>
      </w:pPr>
    </w:p>
    <w:p w:rsidR="001E54B3" w:rsidRDefault="001E54B3" w14:paraId="6793914D" w14:textId="2DA1F50B">
      <w:pPr>
        <w:ind w:left="1559" w:hanging="851"/>
      </w:pPr>
    </w:p>
    <w:p w:rsidR="000E4CEA" w:rsidP="001E54B3" w:rsidRDefault="000E4CEA" w14:paraId="6AD3E449" w14:textId="77777777"/>
    <w:p w:rsidR="000E4CEA" w:rsidP="001E54B3" w:rsidRDefault="000E4CEA" w14:paraId="679DB375" w14:textId="77777777"/>
    <w:p w:rsidR="000E4CEA" w:rsidP="001E54B3" w:rsidRDefault="000E4CEA" w14:paraId="5128D2C8" w14:textId="77777777"/>
    <w:p w:rsidR="000E4CEA" w:rsidP="001E54B3" w:rsidRDefault="000E4CEA" w14:paraId="5E6FABA0" w14:textId="77777777"/>
    <w:tbl>
      <w:tblPr>
        <w:tblStyle w:val="TableNormal1"/>
        <w:tblpPr w:leftFromText="141" w:rightFromText="141" w:vertAnchor="text" w:horzAnchor="page" w:tblpX="1751" w:tblpY="541"/>
        <w:tblW w:w="637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689"/>
        <w:gridCol w:w="3685"/>
      </w:tblGrid>
      <w:tr w:rsidR="000E4CEA" w:rsidTr="000E4CEA" w14:paraId="4B9C2F2F" w14:textId="77777777">
        <w:trPr>
          <w:trHeight w:val="236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7CBC3C65" w14:textId="5DCFDB02">
            <w:pPr>
              <w:ind w:left="851" w:hanging="851"/>
              <w:jc w:val="center"/>
            </w:pPr>
            <w:r>
              <w:rPr>
                <w:b/>
                <w:bCs/>
              </w:rPr>
              <w:t>Megajánlott jegy</w:t>
            </w:r>
          </w:p>
        </w:tc>
        <w:tc>
          <w:tcPr>
            <w:tcW w:w="36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5C65E201" w14:textId="77777777">
            <w:pPr>
              <w:ind w:left="-369" w:hanging="56"/>
              <w:jc w:val="left"/>
            </w:pPr>
            <w:proofErr w:type="spellStart"/>
            <w:r>
              <w:rPr>
                <w:b/>
                <w:bCs/>
                <w:sz w:val="22"/>
                <w:szCs w:val="22"/>
              </w:rPr>
              <w:t>Teljesítm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b/>
                <w:bCs/>
                <w:sz w:val="22"/>
                <w:szCs w:val="22"/>
              </w:rPr>
              <w:t>ny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%-ban kifejezve</w:t>
            </w:r>
          </w:p>
        </w:tc>
      </w:tr>
      <w:tr w:rsidR="000E4CEA" w:rsidTr="000E4CEA" w14:paraId="69061763" w14:textId="77777777">
        <w:trPr>
          <w:trHeight w:val="236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41CAEA5A" w14:textId="401BEA7B">
            <w:pPr>
              <w:ind w:left="851" w:hanging="851"/>
              <w:jc w:val="right"/>
            </w:pPr>
            <w:r>
              <w:t>jeles (5)</w:t>
            </w:r>
          </w:p>
        </w:tc>
        <w:tc>
          <w:tcPr>
            <w:tcW w:w="36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208D5517" w14:textId="77777777">
            <w:pPr>
              <w:ind w:left="481" w:hanging="851"/>
            </w:pPr>
            <w:r>
              <w:t>90 % …</w:t>
            </w:r>
          </w:p>
        </w:tc>
      </w:tr>
      <w:tr w:rsidR="000E4CEA" w:rsidTr="000E4CEA" w14:paraId="0F120293" w14:textId="77777777">
        <w:trPr>
          <w:trHeight w:val="236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29BC2E79" w14:textId="77777777">
            <w:pPr>
              <w:ind w:left="851" w:hanging="851"/>
              <w:jc w:val="right"/>
            </w:pPr>
            <w:r>
              <w:t>jó (4)</w:t>
            </w:r>
          </w:p>
        </w:tc>
        <w:tc>
          <w:tcPr>
            <w:tcW w:w="36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334F94F3" w14:textId="77777777">
            <w:pPr>
              <w:ind w:left="481" w:hanging="851"/>
            </w:pPr>
            <w:r>
              <w:t>75 % ... 90 %</w:t>
            </w:r>
          </w:p>
        </w:tc>
      </w:tr>
      <w:tr w:rsidR="000E4CEA" w:rsidTr="000E4CEA" w14:paraId="5C89A52E" w14:textId="77777777">
        <w:trPr>
          <w:trHeight w:val="236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0E4CEA" w:rsidP="000E4CEA" w:rsidRDefault="000E4CEA" w14:paraId="40F98224" w14:textId="77777777">
            <w:pPr>
              <w:ind w:left="851" w:hanging="851"/>
              <w:jc w:val="right"/>
            </w:pPr>
            <w:r>
              <w:t>közepes (3)</w:t>
            </w:r>
          </w:p>
        </w:tc>
        <w:tc>
          <w:tcPr>
            <w:tcW w:w="36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8F8F8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:rsidR="000E4CEA" w:rsidP="000E4CEA" w:rsidRDefault="000E4CEA" w14:paraId="3F027685" w14:textId="77777777">
            <w:pPr>
              <w:ind w:left="-369"/>
            </w:pPr>
            <w:r>
              <w:t>65 % ... 75 %</w:t>
            </w:r>
          </w:p>
        </w:tc>
      </w:tr>
    </w:tbl>
    <w:p w:rsidR="000E4CEA" w:rsidP="001E54B3" w:rsidRDefault="000E4CEA" w14:paraId="1F8AE8F5" w14:textId="77777777"/>
    <w:p w:rsidR="006B4D5F" w:rsidP="4483B54B" w:rsidRDefault="00936FB8" w14:paraId="03AFA28A" w14:textId="76830FD4">
      <w:pPr>
        <w:pStyle w:val="Norml"/>
      </w:pPr>
      <w:r w:rsidR="00936FB8">
        <w:rPr/>
        <w:t xml:space="preserve">Az egyes </w:t>
      </w:r>
      <w:r w:rsidRPr="4483B54B" w:rsidR="00936FB8">
        <w:rPr>
          <w:lang w:val="fr-FR"/>
        </w:rPr>
        <w:t>é</w:t>
      </w:r>
      <w:r w:rsidR="00936FB8">
        <w:rPr/>
        <w:t>rdemjegyekn</w:t>
      </w:r>
      <w:r w:rsidRPr="4483B54B" w:rsidR="00936FB8">
        <w:rPr>
          <w:lang w:val="fr-FR"/>
        </w:rPr>
        <w:t>é</w:t>
      </w:r>
      <w:r w:rsidR="00936FB8">
        <w:rPr/>
        <w:t xml:space="preserve">l megadott alsó </w:t>
      </w:r>
      <w:r w:rsidRPr="4483B54B" w:rsidR="00936FB8">
        <w:rPr>
          <w:lang w:val="en-US"/>
        </w:rPr>
        <w:t>hat</w:t>
      </w:r>
      <w:r w:rsidR="00936FB8">
        <w:rPr/>
        <w:t>ár</w:t>
      </w:r>
      <w:r w:rsidRPr="4483B54B" w:rsidR="00936FB8">
        <w:rPr>
          <w:lang w:val="fr-FR"/>
        </w:rPr>
        <w:t>é</w:t>
      </w:r>
      <w:r w:rsidR="00936FB8">
        <w:rPr/>
        <w:t>rt</w:t>
      </w:r>
      <w:r w:rsidRPr="4483B54B" w:rsidR="00936FB8">
        <w:rPr>
          <w:lang w:val="fr-FR"/>
        </w:rPr>
        <w:t>é</w:t>
      </w:r>
      <w:r w:rsidR="00936FB8">
        <w:rPr/>
        <w:t xml:space="preserve">k már az adott </w:t>
      </w:r>
      <w:r w:rsidRPr="4483B54B" w:rsidR="00936FB8">
        <w:rPr>
          <w:lang w:val="fr-FR"/>
        </w:rPr>
        <w:t>é</w:t>
      </w:r>
      <w:r w:rsidR="00936FB8">
        <w:rPr/>
        <w:t>rdemjegyhez</w:t>
      </w:r>
      <w:r w:rsidR="00936FB8">
        <w:rPr/>
        <w:t xml:space="preserve"> tartozik.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6B4D5F" w:rsidRDefault="006B4D5F" w14:paraId="007B6F1C" w14:textId="77777777"/>
    <w:p w:rsidR="006B4D5F" w:rsidRDefault="00936FB8" w14:paraId="1A62356E" w14:textId="51D2F2F8">
      <w:pPr>
        <w:pStyle w:val="Cmsor2"/>
        <w:numPr>
          <w:ilvl w:val="0"/>
          <w:numId w:val="14"/>
        </w:numPr>
        <w:rPr>
          <w:b/>
          <w:bCs/>
        </w:rPr>
      </w:pPr>
      <w:proofErr w:type="spellStart"/>
      <w:r>
        <w:rPr>
          <w:b/>
          <w:bCs/>
        </w:rPr>
        <w:t>Irodalom</w:t>
      </w:r>
      <w:proofErr w:type="spellEnd"/>
    </w:p>
    <w:p w:rsidR="006B4D5F" w:rsidRDefault="006B4D5F" w14:paraId="44A86F8A" w14:textId="3804939D">
      <w:pPr>
        <w:ind w:left="1559" w:hanging="851"/>
        <w:rPr>
          <w:i/>
          <w:iCs/>
        </w:rPr>
      </w:pPr>
    </w:p>
    <w:p w:rsidR="006B4D5F" w:rsidRDefault="00936FB8" w14:paraId="0CCBD76B" w14:textId="602B2EA6">
      <w:pPr>
        <w:pStyle w:val="Cmsor5"/>
        <w:rPr>
          <w:b/>
          <w:bCs/>
          <w:color w:val="000000"/>
          <w:u w:val="single" w:color="000000"/>
        </w:rPr>
      </w:pPr>
      <w:proofErr w:type="spellStart"/>
      <w:r>
        <w:rPr>
          <w:b/>
          <w:bCs/>
          <w:color w:val="000000"/>
          <w:u w:val="single" w:color="000000"/>
        </w:rPr>
        <w:t>Kötelező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irodalom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és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elérhetősége</w:t>
      </w:r>
      <w:proofErr w:type="spellEnd"/>
    </w:p>
    <w:p w:rsidR="006B4D5F" w:rsidP="000E4CEA" w:rsidRDefault="00936FB8" w14:paraId="0313CA3D" w14:textId="433EFD1D">
      <w:pPr>
        <w:jc w:val="left"/>
      </w:pPr>
      <w:r>
        <w:rPr>
          <w:lang w:val="pt-PT"/>
        </w:rPr>
        <w:t xml:space="preserve">[1.] </w:t>
      </w:r>
      <w:r>
        <w:t xml:space="preserve">William </w:t>
      </w:r>
      <w:proofErr w:type="spellStart"/>
      <w:r>
        <w:t>Rupp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Arnold Friedman: </w:t>
      </w:r>
      <w:r>
        <w:rPr>
          <w:lang w:val="en-US"/>
        </w:rPr>
        <w:t>Construction Materials For Interior Design (</w:t>
      </w:r>
      <w:hyperlink w:history="1" w:anchor="edition=1327755&amp;idiq=7718964" r:id="rId11">
        <w:r>
          <w:rPr>
            <w:rStyle w:val="Hyperlink0"/>
            <w:lang w:val="en-US"/>
          </w:rPr>
          <w:t>https://www.thriftbooks.com/w/construction-materials-for-interior-design-principles-of-structure-and-properties-of-materials_arnold-friedmann_william-rupp/1258349/#edition=1327755&amp;idiq=7718964</w:t>
        </w:r>
      </w:hyperlink>
      <w:r>
        <w:rPr>
          <w:lang w:val="en-US"/>
        </w:rPr>
        <w:t>)</w:t>
      </w:r>
    </w:p>
    <w:p w:rsidR="006B4D5F" w:rsidRDefault="00936FB8" w14:paraId="294239A3" w14:textId="73597DA1">
      <w:r>
        <w:rPr>
          <w:lang w:val="en-US"/>
        </w:rPr>
        <w:t>[2.] Francis DK. Ching: Interior design illustrated,</w:t>
      </w:r>
      <w:r>
        <w:rPr>
          <w:lang w:val="nl-NL"/>
        </w:rPr>
        <w:t xml:space="preserve"> Corky Binggeli</w:t>
      </w:r>
      <w:r>
        <w:rPr>
          <w:lang w:val="en-US"/>
        </w:rPr>
        <w:t>, PTE k</w:t>
      </w:r>
      <w:proofErr w:type="spellStart"/>
      <w:r>
        <w:t>önyvtár</w:t>
      </w:r>
      <w:proofErr w:type="spellEnd"/>
    </w:p>
    <w:p w:rsidR="006B4D5F" w:rsidRDefault="00936FB8" w14:paraId="6CA9F3E3" w14:textId="49CF9599">
      <w:r>
        <w:t xml:space="preserve">[3.] Andrea </w:t>
      </w:r>
      <w:proofErr w:type="spellStart"/>
      <w:r>
        <w:t>Deplazes</w:t>
      </w:r>
      <w:proofErr w:type="spellEnd"/>
      <w:r>
        <w:t xml:space="preserve">: </w:t>
      </w:r>
      <w:proofErr w:type="spellStart"/>
      <w:r>
        <w:t>Constructing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, DARVH ETH, </w:t>
      </w:r>
      <w:r>
        <w:rPr>
          <w:lang w:val="de-DE"/>
        </w:rPr>
        <w:t>PTE k</w:t>
      </w:r>
      <w:proofErr w:type="spellStart"/>
      <w:r>
        <w:t>önyvtár</w:t>
      </w:r>
      <w:proofErr w:type="spellEnd"/>
    </w:p>
    <w:p w:rsidR="006B4D5F" w:rsidRDefault="006B4D5F" w14:paraId="4EFE3BDB" w14:textId="77777777">
      <w:pPr>
        <w:pStyle w:val="Cmsor5"/>
        <w:rPr>
          <w:b/>
          <w:bCs/>
          <w:i/>
          <w:iCs/>
        </w:rPr>
      </w:pPr>
    </w:p>
    <w:p w:rsidR="006B4D5F" w:rsidRDefault="00936FB8" w14:paraId="0A4B2C16" w14:textId="4A9E93B5">
      <w:pPr>
        <w:pStyle w:val="Cmsor5"/>
        <w:rPr>
          <w:b/>
          <w:bCs/>
          <w:color w:val="000000"/>
          <w:u w:val="single" w:color="000000"/>
        </w:rPr>
      </w:pPr>
      <w:proofErr w:type="spellStart"/>
      <w:r>
        <w:rPr>
          <w:b/>
          <w:bCs/>
          <w:color w:val="000000"/>
          <w:u w:val="single" w:color="000000"/>
        </w:rPr>
        <w:t>Ajánlott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irodalom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és</w:t>
      </w:r>
      <w:proofErr w:type="spellEnd"/>
      <w:r>
        <w:rPr>
          <w:b/>
          <w:bCs/>
          <w:color w:val="000000"/>
          <w:u w:val="single" w:color="000000"/>
        </w:rPr>
        <w:t xml:space="preserve"> </w:t>
      </w:r>
      <w:proofErr w:type="spellStart"/>
      <w:r>
        <w:rPr>
          <w:b/>
          <w:bCs/>
          <w:color w:val="000000"/>
          <w:u w:val="single" w:color="000000"/>
        </w:rPr>
        <w:t>elérhetősége</w:t>
      </w:r>
      <w:proofErr w:type="spellEnd"/>
    </w:p>
    <w:p w:rsidR="006B4D5F" w:rsidRDefault="00936FB8" w14:paraId="00E6EE36" w14:textId="428DC69B">
      <w:r>
        <w:rPr>
          <w:lang w:val="pt-PT"/>
        </w:rPr>
        <w:t>[</w:t>
      </w:r>
      <w:r>
        <w:t>4</w:t>
      </w:r>
      <w:r>
        <w:rPr>
          <w:lang w:val="pt-PT"/>
        </w:rPr>
        <w:t>.]</w:t>
      </w:r>
      <w:r>
        <w:t xml:space="preserve"> </w:t>
      </w:r>
      <w:proofErr w:type="spellStart"/>
      <w:r>
        <w:t>Neufert</w:t>
      </w:r>
      <w:proofErr w:type="spellEnd"/>
      <w:r>
        <w:t xml:space="preserve">, Ernst: </w:t>
      </w:r>
      <w:r>
        <w:rPr>
          <w:lang w:val="fr-FR"/>
        </w:rPr>
        <w:t>É</w:t>
      </w:r>
      <w:proofErr w:type="spellStart"/>
      <w:r>
        <w:t>pít</w:t>
      </w:r>
      <w:proofErr w:type="spellEnd"/>
      <w:r>
        <w:rPr>
          <w:lang w:val="fr-FR"/>
        </w:rPr>
        <w:t>é</w:t>
      </w:r>
      <w:r>
        <w:t xml:space="preserve">s- </w:t>
      </w:r>
      <w:r>
        <w:rPr>
          <w:lang w:val="fr-FR"/>
        </w:rPr>
        <w:t>é</w:t>
      </w:r>
      <w:r>
        <w:t>s tervez</w:t>
      </w:r>
      <w:r>
        <w:rPr>
          <w:lang w:val="fr-FR"/>
        </w:rPr>
        <w:t>é</w:t>
      </w:r>
      <w:proofErr w:type="spellStart"/>
      <w:r>
        <w:t>stan</w:t>
      </w:r>
      <w:proofErr w:type="spellEnd"/>
    </w:p>
    <w:p w:rsidR="006B4D5F" w:rsidRDefault="00936FB8" w14:paraId="364D3328" w14:textId="5408F7E2">
      <w:r>
        <w:rPr>
          <w:noProof/>
        </w:rPr>
        <w:drawing>
          <wp:anchor distT="0" distB="0" distL="114300" distR="114300" simplePos="0" relativeHeight="251658242" behindDoc="1" locked="0" layoutInCell="1" allowOverlap="1" wp14:anchorId="0859B34F" wp14:editId="033B89CA">
            <wp:simplePos x="0" y="0"/>
            <wp:positionH relativeFrom="column">
              <wp:posOffset>3276600</wp:posOffset>
            </wp:positionH>
            <wp:positionV relativeFrom="paragraph">
              <wp:posOffset>119380</wp:posOffset>
            </wp:positionV>
            <wp:extent cx="2901696" cy="694944"/>
            <wp:effectExtent l="0" t="0" r="0" b="0"/>
            <wp:wrapNone/>
            <wp:docPr id="255561809" name="Kép 2" descr="A képen kézírás, kalligráfia, Betűtípus, vázla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61809" name="Kép 2" descr="A képen kézírás, kalligráfia, Betűtípus, vázlat látható&#10;&#10;Előfordulhat, hogy az AI által létrehozott tartalom helytele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CEA" w:rsidRDefault="000E4CEA" w14:paraId="2A3B4E0E" w14:textId="77777777"/>
    <w:p w:rsidR="000E4CEA" w:rsidRDefault="000E4CEA" w14:paraId="49185022" w14:textId="77777777"/>
    <w:p w:rsidR="000E4CEA" w:rsidRDefault="000E4CEA" w14:paraId="23105370" w14:textId="77777777"/>
    <w:p w:rsidR="000E4CEA" w:rsidRDefault="000E4CEA" w14:paraId="5B2067B3" w14:textId="77777777"/>
    <w:p w:rsidRPr="001E54B3" w:rsidR="006B4D5F" w:rsidP="001E54B3" w:rsidRDefault="001E54B3" w14:paraId="48639591" w14:textId="1C475082">
      <w:r w:rsidR="00936FB8">
        <w:rPr>
          <w:rFonts w:ascii="Helvetica Light" w:hAnsi="Helvetica Light"/>
        </w:rPr>
        <w:t>P</w:t>
      </w:r>
      <w:r w:rsidR="00936FB8">
        <w:rPr>
          <w:rFonts w:ascii="Helvetica Light" w:hAnsi="Helvetica Light"/>
          <w:lang w:val="en-US"/>
        </w:rPr>
        <w:t>é</w:t>
      </w:r>
      <w:r w:rsidR="00936FB8">
        <w:rPr>
          <w:rFonts w:ascii="Helvetica Light" w:hAnsi="Helvetica Light"/>
        </w:rPr>
        <w:t>cs</w:t>
      </w:r>
      <w:r w:rsidR="00936FB8">
        <w:rPr>
          <w:rFonts w:ascii="Helvetica Light" w:hAnsi="Helvetica Light"/>
        </w:rPr>
        <w:t xml:space="preserve">, </w:t>
      </w:r>
      <w:r w:rsidR="00936FB8">
        <w:rPr>
          <w:rFonts w:ascii="Helvetica Light" w:hAnsi="Helvetica Light"/>
        </w:rPr>
        <w:t>Augusztus</w:t>
      </w:r>
      <w:r w:rsidR="00936FB8">
        <w:rPr>
          <w:rFonts w:ascii="Helvetica Light" w:hAnsi="Helvetica Light"/>
        </w:rPr>
        <w:t xml:space="preserve"> </w:t>
      </w:r>
      <w:r w:rsidR="00936FB8">
        <w:rPr>
          <w:rFonts w:ascii="Helvetica Light" w:hAnsi="Helvetica Light"/>
          <w:lang w:val="en-US"/>
        </w:rPr>
        <w:t>26</w:t>
      </w:r>
      <w:r w:rsidR="00936FB8">
        <w:rPr>
          <w:rFonts w:ascii="Helvetica Light" w:hAnsi="Helvetica Light"/>
        </w:rPr>
        <w:t>.  2025.</w:t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 xml:space="preserve">         </w:t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 xml:space="preserve">        </w:t>
      </w:r>
      <w:r w:rsidR="00936FB8">
        <w:rPr>
          <w:rFonts w:ascii="Helvetica Light" w:hAnsi="Helvetica Light" w:eastAsia="Helvetica Light" w:cs="Helvetica Light"/>
        </w:rPr>
        <w:tab/>
      </w:r>
      <w:r w:rsidR="009D3298">
        <w:rPr>
          <w:rFonts w:ascii="Helvetica Light" w:hAnsi="Helvetica Light" w:eastAsia="Helvetica Light" w:cs="Helvetica Light"/>
        </w:rPr>
        <w:tab/>
      </w:r>
      <w:r w:rsidR="00936FB8">
        <w:rPr>
          <w:rFonts w:ascii="Helvetica Light" w:hAnsi="Helvetica Light" w:eastAsia="Helvetica Light" w:cs="Helvetica Light"/>
        </w:rPr>
        <w:t xml:space="preserve"> D</w:t>
      </w:r>
      <w:r w:rsidR="00936FB8">
        <w:rPr>
          <w:rFonts w:ascii="Helvetica Light" w:hAnsi="Helvetica Light"/>
        </w:rPr>
        <w:t>ányi Tibor Zoltán PhD</w:t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/>
        </w:rPr>
        <w:tab/>
      </w:r>
      <w:r w:rsidR="00936FB8">
        <w:rPr>
          <w:rFonts w:ascii="Helvetica Light" w:hAnsi="Helvetica Light" w:eastAsia="Helvetica Light" w:cs="Helvetica Light"/>
          <w:sz w:val="24"/>
          <w:szCs w:val="24"/>
        </w:rPr>
        <w:tab/>
      </w:r>
      <w:r w:rsidR="00936FB8">
        <w:rPr>
          <w:rFonts w:ascii="Helvetica Light" w:hAnsi="Helvetica Light" w:eastAsia="Helvetica Light" w:cs="Helvetica Light"/>
          <w:sz w:val="24"/>
          <w:szCs w:val="24"/>
        </w:rPr>
        <w:tab/>
      </w:r>
      <w:r w:rsidR="00936FB8">
        <w:rPr>
          <w:rFonts w:ascii="Helvetica Light" w:hAnsi="Helvetica Light" w:eastAsia="Helvetica Light" w:cs="Helvetica Light"/>
          <w:sz w:val="24"/>
          <w:szCs w:val="24"/>
        </w:rPr>
        <w:tab/>
      </w:r>
      <w:r w:rsidR="009D3298">
        <w:rPr>
          <w:rFonts w:ascii="Helvetica Light" w:hAnsi="Helvetica Light" w:eastAsia="Helvetica Light" w:cs="Helvetica Light"/>
          <w:sz w:val="24"/>
          <w:szCs w:val="24"/>
        </w:rPr>
        <w:tab/>
      </w:r>
      <w:r w:rsidR="009D3298">
        <w:rPr>
          <w:rFonts w:ascii="Helvetica Light" w:hAnsi="Helvetica Light" w:eastAsia="Helvetica Light" w:cs="Helvetica Light"/>
          <w:sz w:val="24"/>
          <w:szCs w:val="24"/>
        </w:rPr>
        <w:tab/>
      </w:r>
      <w:r w:rsidR="009D3298">
        <w:rPr>
          <w:rFonts w:ascii="Helvetica Light" w:hAnsi="Helvetica Light" w:eastAsia="Helvetica Light" w:cs="Helvetica Light"/>
          <w:sz w:val="24"/>
          <w:szCs w:val="24"/>
        </w:rPr>
        <w:t xml:space="preserve">     </w:t>
      </w:r>
      <w:r w:rsidR="00936FB8">
        <w:rPr>
          <w:rFonts w:ascii="Helvetica Light" w:hAnsi="Helvetica Light" w:eastAsia="Helvetica Light" w:cs="Helvetica Light"/>
          <w:sz w:val="24"/>
          <w:szCs w:val="24"/>
        </w:rPr>
        <w:t xml:space="preserve"> </w:t>
      </w:r>
      <w:r w:rsidR="00936FB8">
        <w:rPr>
          <w:rFonts w:ascii="Helvetica Light" w:hAnsi="Helvetica Light"/>
          <w:sz w:val="16"/>
          <w:szCs w:val="16"/>
        </w:rPr>
        <w:t>egyetemi adjunktus</w:t>
      </w:r>
    </w:p>
    <w:p w:rsidR="006B4D5F" w:rsidRDefault="00936FB8" w14:paraId="2F6DAD20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Helvetica Light" w:hAnsi="Helvetica Light" w:eastAsia="Helvetica Light" w:cs="Helvetica Light"/>
          <w:sz w:val="24"/>
          <w:szCs w:val="24"/>
          <w:u w:color="000000"/>
        </w:rPr>
      </w:pP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/>
          <w:sz w:val="16"/>
          <w:szCs w:val="16"/>
          <w:u w:color="000000"/>
        </w:rPr>
        <w:t>Pécsi Tudományegyetem, Műszaki és Informatikai Kar</w:t>
      </w:r>
    </w:p>
    <w:p w:rsidR="000E4CEA" w:rsidRDefault="00936FB8" w14:paraId="2F0B60C5" w14:textId="628C222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 xml:space="preserve">        </w:t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ab/>
      </w:r>
      <w:r>
        <w:rPr>
          <w:rFonts w:ascii="Helvetica Light" w:hAnsi="Helvetica Light" w:eastAsia="Helvetica Light" w:cs="Helvetica Light"/>
          <w:sz w:val="24"/>
          <w:szCs w:val="24"/>
          <w:u w:color="000000"/>
        </w:rPr>
        <w:t xml:space="preserve">       </w:t>
      </w:r>
      <w:r>
        <w:rPr>
          <w:rFonts w:ascii="Helvetica Light" w:hAnsi="Helvetica Light"/>
          <w:sz w:val="16"/>
          <w:szCs w:val="16"/>
          <w:u w:color="000000"/>
        </w:rPr>
        <w:t>Épületszerkezetek és Energiadesign Tanszék</w:t>
      </w:r>
    </w:p>
    <w:p w:rsidR="0033228F" w:rsidRDefault="0033228F" w14:paraId="53384DE1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p w:rsidR="0033228F" w:rsidRDefault="0033228F" w14:paraId="3FB82067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p w:rsidR="0033228F" w:rsidRDefault="0033228F" w14:paraId="7F22121C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p w:rsidR="0033228F" w:rsidRDefault="0033228F" w14:paraId="643B0758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p w:rsidR="0033228F" w:rsidRDefault="0033228F" w14:paraId="54D308D2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p w:rsidRPr="000E4CEA" w:rsidR="0033228F" w:rsidRDefault="0033228F" w14:paraId="45E08069" w14:textId="777777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 Light" w:hAnsi="Helvetica Light"/>
          <w:sz w:val="16"/>
          <w:szCs w:val="16"/>
          <w:u w:color="000000"/>
        </w:rPr>
      </w:pPr>
    </w:p>
    <w:sectPr w:rsidRPr="000E4CEA" w:rsidR="0033228F">
      <w:headerReference w:type="default" r:id="rId14"/>
      <w:footerReference w:type="default" r:id="rId15"/>
      <w:pgSz w:w="11900" w:h="16840" w:orient="portrait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FB8" w:rsidRDefault="00936FB8" w14:paraId="5726864A" w14:textId="77777777">
      <w:r>
        <w:separator/>
      </w:r>
    </w:p>
  </w:endnote>
  <w:endnote w:type="continuationSeparator" w:id="0">
    <w:p w:rsidR="00936FB8" w:rsidRDefault="00936FB8" w14:paraId="5CB882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Helvetica Light">
    <w:altName w:val="Arial Nova Light"/>
    <w:charset w:val="00"/>
    <w:family w:val="roman"/>
    <w:pitch w:val="default"/>
  </w:font>
  <w:font w:name="Dosis ExtraLight">
    <w:charset w:val="EE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4D5F" w:rsidRDefault="00936FB8" w14:paraId="4D18A839" w14:textId="77777777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9D32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FB8" w:rsidRDefault="00936FB8" w14:paraId="162D7625" w14:textId="77777777">
      <w:r>
        <w:separator/>
      </w:r>
    </w:p>
  </w:footnote>
  <w:footnote w:type="continuationSeparator" w:id="0">
    <w:p w:rsidR="00936FB8" w:rsidRDefault="00936FB8" w14:paraId="2D7D4A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4D5F" w:rsidRDefault="006B4D5F" w14:paraId="27FDE670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5633"/>
    <w:multiLevelType w:val="hybridMultilevel"/>
    <w:tmpl w:val="4C40A018"/>
    <w:lvl w:ilvl="0" w:tplc="48F65166">
      <w:start w:val="1"/>
      <w:numFmt w:val="decimal"/>
      <w:lvlText w:val="%1."/>
      <w:lvlJc w:val="left"/>
      <w:pPr>
        <w:ind w:left="31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8028E">
      <w:start w:val="1"/>
      <w:numFmt w:val="lowerLetter"/>
      <w:lvlText w:val="%2."/>
      <w:lvlJc w:val="left"/>
      <w:pPr>
        <w:ind w:left="103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8149C">
      <w:start w:val="1"/>
      <w:numFmt w:val="lowerRoman"/>
      <w:lvlText w:val="%3."/>
      <w:lvlJc w:val="left"/>
      <w:pPr>
        <w:ind w:left="1755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F00E36">
      <w:start w:val="1"/>
      <w:numFmt w:val="decimal"/>
      <w:lvlText w:val="%4."/>
      <w:lvlJc w:val="left"/>
      <w:pPr>
        <w:ind w:left="247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02174">
      <w:start w:val="1"/>
      <w:numFmt w:val="lowerLetter"/>
      <w:lvlText w:val="%5."/>
      <w:lvlJc w:val="left"/>
      <w:pPr>
        <w:ind w:left="319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67B46">
      <w:start w:val="1"/>
      <w:numFmt w:val="lowerRoman"/>
      <w:lvlText w:val="%6."/>
      <w:lvlJc w:val="left"/>
      <w:pPr>
        <w:ind w:left="3915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A8EF0">
      <w:start w:val="1"/>
      <w:numFmt w:val="decimal"/>
      <w:lvlText w:val="%7."/>
      <w:lvlJc w:val="left"/>
      <w:pPr>
        <w:ind w:left="463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8BADA">
      <w:start w:val="1"/>
      <w:numFmt w:val="lowerLetter"/>
      <w:lvlText w:val="%8."/>
      <w:lvlJc w:val="left"/>
      <w:pPr>
        <w:ind w:left="5355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86514">
      <w:start w:val="1"/>
      <w:numFmt w:val="lowerRoman"/>
      <w:lvlText w:val="%9."/>
      <w:lvlJc w:val="left"/>
      <w:pPr>
        <w:ind w:left="6075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07079D"/>
    <w:multiLevelType w:val="hybridMultilevel"/>
    <w:tmpl w:val="94CCD48C"/>
    <w:lvl w:ilvl="0" w:tplc="B0FC3314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CCCA8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C9658">
      <w:start w:val="1"/>
      <w:numFmt w:val="lowerRoman"/>
      <w:lvlText w:val="%3."/>
      <w:lvlJc w:val="left"/>
      <w:pPr>
        <w:ind w:left="216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E676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2774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4C2F8">
      <w:start w:val="1"/>
      <w:numFmt w:val="lowerRoman"/>
      <w:lvlText w:val="%6."/>
      <w:lvlJc w:val="left"/>
      <w:pPr>
        <w:ind w:left="432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8BF2A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EFE0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8F930">
      <w:start w:val="1"/>
      <w:numFmt w:val="lowerRoman"/>
      <w:lvlText w:val="%9."/>
      <w:lvlJc w:val="left"/>
      <w:pPr>
        <w:ind w:left="648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AF20C8"/>
    <w:multiLevelType w:val="hybridMultilevel"/>
    <w:tmpl w:val="95B258A0"/>
    <w:styleLink w:val="ImportedStyle1"/>
    <w:lvl w:ilvl="0" w:tplc="8A9E5CD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0C4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6D44E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4EC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4A04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C235A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8A5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230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03F1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B26E5E"/>
    <w:multiLevelType w:val="hybridMultilevel"/>
    <w:tmpl w:val="CC429CD6"/>
    <w:lvl w:ilvl="0" w:tplc="3840502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6C918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6CE8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8233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AC584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87E0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4F0C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F5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4152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3A6D3D"/>
    <w:multiLevelType w:val="hybridMultilevel"/>
    <w:tmpl w:val="015C62E0"/>
    <w:lvl w:ilvl="0" w:tplc="9402A618">
      <w:start w:val="1"/>
      <w:numFmt w:val="decimal"/>
      <w:lvlText w:val="%1."/>
      <w:lvlJc w:val="left"/>
      <w:pPr>
        <w:ind w:left="31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E24F6">
      <w:start w:val="1"/>
      <w:numFmt w:val="lowerLetter"/>
      <w:lvlText w:val="%2."/>
      <w:lvlJc w:val="left"/>
      <w:pPr>
        <w:ind w:left="10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92A95C">
      <w:start w:val="1"/>
      <w:numFmt w:val="lowerRoman"/>
      <w:lvlText w:val="%3."/>
      <w:lvlJc w:val="left"/>
      <w:pPr>
        <w:ind w:left="175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E6748">
      <w:start w:val="1"/>
      <w:numFmt w:val="decimal"/>
      <w:lvlText w:val="%4."/>
      <w:lvlJc w:val="left"/>
      <w:pPr>
        <w:ind w:left="247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CCD7CC">
      <w:start w:val="1"/>
      <w:numFmt w:val="lowerLetter"/>
      <w:lvlText w:val="%5."/>
      <w:lvlJc w:val="left"/>
      <w:pPr>
        <w:ind w:left="319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40AFC">
      <w:start w:val="1"/>
      <w:numFmt w:val="lowerRoman"/>
      <w:lvlText w:val="%6."/>
      <w:lvlJc w:val="left"/>
      <w:pPr>
        <w:ind w:left="391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25A54">
      <w:start w:val="1"/>
      <w:numFmt w:val="decimal"/>
      <w:lvlText w:val="%7."/>
      <w:lvlJc w:val="left"/>
      <w:pPr>
        <w:ind w:left="46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81782">
      <w:start w:val="1"/>
      <w:numFmt w:val="lowerLetter"/>
      <w:lvlText w:val="%8."/>
      <w:lvlJc w:val="left"/>
      <w:pPr>
        <w:ind w:left="535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CE496">
      <w:start w:val="1"/>
      <w:numFmt w:val="lowerRoman"/>
      <w:lvlText w:val="%9."/>
      <w:lvlJc w:val="left"/>
      <w:pPr>
        <w:ind w:left="607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381ED2"/>
    <w:multiLevelType w:val="hybridMultilevel"/>
    <w:tmpl w:val="95B258A0"/>
    <w:numStyleLink w:val="ImportedStyle1"/>
  </w:abstractNum>
  <w:abstractNum w:abstractNumId="6" w15:restartNumberingAfterBreak="0">
    <w:nsid w:val="62F8167A"/>
    <w:multiLevelType w:val="hybridMultilevel"/>
    <w:tmpl w:val="D48EFD74"/>
    <w:lvl w:ilvl="0" w:tplc="0C0C69C8">
      <w:start w:val="1"/>
      <w:numFmt w:val="decimal"/>
      <w:lvlText w:val="%1."/>
      <w:lvlJc w:val="left"/>
      <w:pPr>
        <w:ind w:left="31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27ACA">
      <w:start w:val="1"/>
      <w:numFmt w:val="lowerLetter"/>
      <w:lvlText w:val="%2."/>
      <w:lvlJc w:val="left"/>
      <w:pPr>
        <w:ind w:left="10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4ECF8">
      <w:start w:val="1"/>
      <w:numFmt w:val="lowerRoman"/>
      <w:lvlText w:val="%3."/>
      <w:lvlJc w:val="left"/>
      <w:pPr>
        <w:ind w:left="175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A05FA">
      <w:start w:val="1"/>
      <w:numFmt w:val="decimal"/>
      <w:lvlText w:val="%4."/>
      <w:lvlJc w:val="left"/>
      <w:pPr>
        <w:ind w:left="247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C7FAC">
      <w:start w:val="1"/>
      <w:numFmt w:val="lowerLetter"/>
      <w:lvlText w:val="%5."/>
      <w:lvlJc w:val="left"/>
      <w:pPr>
        <w:ind w:left="319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AE364">
      <w:start w:val="1"/>
      <w:numFmt w:val="lowerRoman"/>
      <w:lvlText w:val="%6."/>
      <w:lvlJc w:val="left"/>
      <w:pPr>
        <w:ind w:left="391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CCBE3C">
      <w:start w:val="1"/>
      <w:numFmt w:val="decimal"/>
      <w:lvlText w:val="%7."/>
      <w:lvlJc w:val="left"/>
      <w:pPr>
        <w:ind w:left="46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2DF9E">
      <w:start w:val="1"/>
      <w:numFmt w:val="lowerLetter"/>
      <w:lvlText w:val="%8."/>
      <w:lvlJc w:val="left"/>
      <w:pPr>
        <w:ind w:left="535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A61D4">
      <w:start w:val="1"/>
      <w:numFmt w:val="lowerRoman"/>
      <w:lvlText w:val="%9."/>
      <w:lvlJc w:val="left"/>
      <w:pPr>
        <w:ind w:left="607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7E0B88"/>
    <w:multiLevelType w:val="hybridMultilevel"/>
    <w:tmpl w:val="1B143B82"/>
    <w:lvl w:ilvl="0" w:tplc="591AB47E">
      <w:start w:val="1"/>
      <w:numFmt w:val="decimal"/>
      <w:lvlText w:val="%1."/>
      <w:lvlJc w:val="left"/>
      <w:pPr>
        <w:ind w:left="31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578C">
      <w:start w:val="1"/>
      <w:numFmt w:val="lowerLetter"/>
      <w:lvlText w:val="%2."/>
      <w:lvlJc w:val="left"/>
      <w:pPr>
        <w:ind w:left="10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A664FE">
      <w:start w:val="1"/>
      <w:numFmt w:val="lowerRoman"/>
      <w:lvlText w:val="%3."/>
      <w:lvlJc w:val="left"/>
      <w:pPr>
        <w:ind w:left="175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45FCC">
      <w:start w:val="1"/>
      <w:numFmt w:val="decimal"/>
      <w:lvlText w:val="%4."/>
      <w:lvlJc w:val="left"/>
      <w:pPr>
        <w:ind w:left="247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4E344">
      <w:start w:val="1"/>
      <w:numFmt w:val="lowerLetter"/>
      <w:lvlText w:val="%5."/>
      <w:lvlJc w:val="left"/>
      <w:pPr>
        <w:ind w:left="319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6E072">
      <w:start w:val="1"/>
      <w:numFmt w:val="lowerRoman"/>
      <w:lvlText w:val="%6."/>
      <w:lvlJc w:val="left"/>
      <w:pPr>
        <w:ind w:left="391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2BF3C">
      <w:start w:val="1"/>
      <w:numFmt w:val="decimal"/>
      <w:lvlText w:val="%7."/>
      <w:lvlJc w:val="left"/>
      <w:pPr>
        <w:ind w:left="463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4C130C">
      <w:start w:val="1"/>
      <w:numFmt w:val="lowerLetter"/>
      <w:lvlText w:val="%8."/>
      <w:lvlJc w:val="left"/>
      <w:pPr>
        <w:ind w:left="5355" w:hanging="31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AEC29A">
      <w:start w:val="1"/>
      <w:numFmt w:val="lowerRoman"/>
      <w:lvlText w:val="%9."/>
      <w:lvlJc w:val="left"/>
      <w:pPr>
        <w:ind w:left="6075" w:hanging="2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8122281">
    <w:abstractNumId w:val="2"/>
  </w:num>
  <w:num w:numId="2" w16cid:durableId="1397583577">
    <w:abstractNumId w:val="5"/>
  </w:num>
  <w:num w:numId="3" w16cid:durableId="355812413">
    <w:abstractNumId w:val="5"/>
    <w:lvlOverride w:ilvl="0">
      <w:lvl w:ilvl="0" w:tplc="5C56A1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26CD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CA7E98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2C91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6ED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78F64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584E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6E777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A8D988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30502892">
    <w:abstractNumId w:val="1"/>
  </w:num>
  <w:num w:numId="5" w16cid:durableId="1453551679">
    <w:abstractNumId w:val="3"/>
  </w:num>
  <w:num w:numId="6" w16cid:durableId="164130075">
    <w:abstractNumId w:val="5"/>
    <w:lvlOverride w:ilvl="0">
      <w:startOverride w:val="3"/>
      <w:lvl w:ilvl="0" w:tplc="5C56A1E4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26CD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CA7E98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2C91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26ED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78F64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584E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6E777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A8D988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38416270">
    <w:abstractNumId w:val="0"/>
  </w:num>
  <w:num w:numId="8" w16cid:durableId="723483363">
    <w:abstractNumId w:val="4"/>
  </w:num>
  <w:num w:numId="9" w16cid:durableId="138308925">
    <w:abstractNumId w:val="4"/>
    <w:lvlOverride w:ilvl="0">
      <w:startOverride w:val="2"/>
    </w:lvlOverride>
  </w:num>
  <w:num w:numId="10" w16cid:durableId="1778794114">
    <w:abstractNumId w:val="6"/>
  </w:num>
  <w:num w:numId="11" w16cid:durableId="1905220969">
    <w:abstractNumId w:val="6"/>
    <w:lvlOverride w:ilvl="0">
      <w:startOverride w:val="3"/>
    </w:lvlOverride>
  </w:num>
  <w:num w:numId="12" w16cid:durableId="1911379697">
    <w:abstractNumId w:val="7"/>
  </w:num>
  <w:num w:numId="13" w16cid:durableId="675768638">
    <w:abstractNumId w:val="7"/>
    <w:lvlOverride w:ilvl="0">
      <w:startOverride w:val="4"/>
    </w:lvlOverride>
  </w:num>
  <w:num w:numId="14" w16cid:durableId="1616332455">
    <w:abstractNumId w:val="5"/>
    <w:lvlOverride w:ilvl="0">
      <w:startOverride w:val="4"/>
      <w:lvl w:ilvl="0" w:tplc="5C56A1E4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26CD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CA7E98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2C91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26ED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78F64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584E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6E777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A8D988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5F"/>
    <w:rsid w:val="00051415"/>
    <w:rsid w:val="000C281C"/>
    <w:rsid w:val="000E4CEA"/>
    <w:rsid w:val="001E54B3"/>
    <w:rsid w:val="002E5AE3"/>
    <w:rsid w:val="0033228F"/>
    <w:rsid w:val="003F106D"/>
    <w:rsid w:val="00484587"/>
    <w:rsid w:val="006B4D5F"/>
    <w:rsid w:val="00936FB8"/>
    <w:rsid w:val="00955999"/>
    <w:rsid w:val="009D3298"/>
    <w:rsid w:val="00A768EB"/>
    <w:rsid w:val="00BB757A"/>
    <w:rsid w:val="00EA2410"/>
    <w:rsid w:val="00FE5900"/>
    <w:rsid w:val="41463DD6"/>
    <w:rsid w:val="4483B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65C"/>
  <w15:docId w15:val="{4309A7A9-1953-4A56-A83E-BA72118C07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pPr>
      <w:jc w:val="both"/>
    </w:pPr>
    <w:rPr>
      <w:rFonts w:ascii="Calibri" w:hAnsi="Calibri" w:cs="Arial Unicode MS"/>
      <w:color w:val="000000"/>
      <w:u w:color="000000"/>
    </w:rPr>
  </w:style>
  <w:style w:type="paragraph" w:styleId="Cmsor1">
    <w:name w:val="heading 1"/>
    <w:next w:val="Norml"/>
    <w:uiPriority w:val="9"/>
    <w:qFormat/>
    <w:pPr>
      <w:spacing w:before="300" w:after="40"/>
      <w:outlineLvl w:val="0"/>
    </w:pPr>
    <w:rPr>
      <w:rFonts w:ascii="Calibri" w:hAnsi="Calibri" w:cs="Arial Unicode MS"/>
      <w:smallCaps/>
      <w:color w:val="000000"/>
      <w:spacing w:val="5"/>
      <w:sz w:val="32"/>
      <w:szCs w:val="32"/>
      <w:u w:color="000000"/>
    </w:rPr>
  </w:style>
  <w:style w:type="paragraph" w:styleId="Cmsor2">
    <w:name w:val="heading 2"/>
    <w:next w:val="Norml"/>
    <w:uiPriority w:val="9"/>
    <w:unhideWhenUsed/>
    <w:qFormat/>
    <w:pPr>
      <w:outlineLvl w:val="1"/>
    </w:pPr>
    <w:rPr>
      <w:rFonts w:ascii="Calibri" w:hAnsi="Calibri" w:cs="Arial Unicode MS"/>
      <w:smallCaps/>
      <w:color w:val="000000"/>
      <w:spacing w:val="5"/>
      <w:sz w:val="28"/>
      <w:szCs w:val="28"/>
      <w:u w:color="000000"/>
      <w:lang w:val="en-US"/>
    </w:rPr>
  </w:style>
  <w:style w:type="paragraph" w:styleId="Cmsor3">
    <w:name w:val="heading 3"/>
    <w:next w:val="Norml"/>
    <w:uiPriority w:val="9"/>
    <w:unhideWhenUsed/>
    <w:qFormat/>
    <w:pPr>
      <w:outlineLvl w:val="2"/>
    </w:pPr>
    <w:rPr>
      <w:rFonts w:ascii="Calibri" w:hAnsi="Calibri" w:cs="Arial Unicode MS"/>
      <w:smallCaps/>
      <w:color w:val="000000"/>
      <w:spacing w:val="5"/>
      <w:sz w:val="24"/>
      <w:szCs w:val="24"/>
      <w:u w:color="000000"/>
    </w:rPr>
  </w:style>
  <w:style w:type="paragraph" w:styleId="Cmsor5">
    <w:name w:val="heading 5"/>
    <w:next w:val="Norml"/>
    <w:uiPriority w:val="9"/>
    <w:unhideWhenUsed/>
    <w:qFormat/>
    <w:pPr>
      <w:outlineLvl w:val="4"/>
    </w:pPr>
    <w:rPr>
      <w:rFonts w:ascii="Calibri" w:hAnsi="Calibri" w:cs="Arial Unicode MS"/>
      <w:smallCaps/>
      <w:color w:val="393939"/>
      <w:spacing w:val="10"/>
      <w:sz w:val="22"/>
      <w:szCs w:val="22"/>
      <w:u w:color="393939"/>
      <w:lang w:val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u w:color="000000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iperhivatkozs"/>
    <w:rPr>
      <w:outline w:val="0"/>
      <w:color w:val="5F5F5F"/>
      <w:u w:val="single" w:color="5F5F5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aszerbekezds">
    <w:name w:val="List Paragraph"/>
    <w:pPr>
      <w:ind w:left="720"/>
      <w:jc w:val="both"/>
    </w:pPr>
    <w:rPr>
      <w:rFonts w:ascii="Calibri" w:hAnsi="Calibri" w:cs="Arial Unicode MS"/>
      <w:color w:val="000000"/>
      <w:u w:color="000000"/>
    </w:rPr>
  </w:style>
  <w:style w:type="paragraph" w:styleId="Kiemeltidzet">
    <w:name w:val="Intense Quote"/>
    <w:next w:val="Norml"/>
    <w:pPr>
      <w:pBdr>
        <w:top w:val="single" w:color="4D4D4D" w:sz="8" w:space="1"/>
      </w:pBdr>
      <w:spacing w:before="140" w:after="140"/>
      <w:ind w:left="1440" w:right="1440"/>
      <w:jc w:val="both"/>
    </w:pPr>
    <w:rPr>
      <w:rFonts w:ascii="Calibri" w:hAnsi="Calibri" w:cs="Arial Unicode MS"/>
      <w:b/>
      <w:bCs/>
      <w:i/>
      <w:iCs/>
      <w:color w:val="000000"/>
      <w:u w:color="000000"/>
    </w:rPr>
  </w:style>
  <w:style w:type="paragraph" w:styleId="lfej">
    <w:name w:val="header"/>
    <w:basedOn w:val="Norml"/>
    <w:link w:val="lfejChar"/>
    <w:uiPriority w:val="99"/>
    <w:semiHidden/>
    <w:unhideWhenUsed/>
    <w:rsid w:val="00955999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semiHidden/>
    <w:rsid w:val="00955999"/>
    <w:rPr>
      <w:rFonts w:ascii="Calibri" w:hAnsi="Calibri" w:cs="Arial Unicode MS"/>
      <w:color w:val="000000"/>
      <w:u w:color="000000"/>
    </w:rPr>
  </w:style>
  <w:style w:type="table" w:styleId="TableNormal1" w:customStyle="1">
    <w:name w:val="Table Normal1"/>
    <w:rsid w:val="0095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hriftbooks.com/w/construction-materials-for-interior-design-principles-of-structure-and-properties-of-materials_arnold-friedmann_william-rupp/1258349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danyi.tibor@mik.pte.h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DDDDDD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A4DE9-4F29-4370-A0A1-611F7CE4A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fe7c5fdf-b159-4077-9986-5f1ccd8d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7F0A2-926E-4B1A-97C6-D897FCE73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BDC9E-CBD3-4FB6-B927-32BEF193E83B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fe7c5fdf-b159-4077-9986-5f1ccd8deff2"/>
    <ds:schemaRef ds:uri="0e2ccaa3-ac87-4949-ab1d-6699550b66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Dr. Dányi Tibor Zoltán</dc:creator>
  <lastModifiedBy>Dr. Dányi Tibor Zoltán</lastModifiedBy>
  <revision>3</revision>
  <dcterms:created xsi:type="dcterms:W3CDTF">2025-09-01T14:15:00.0000000Z</dcterms:created>
  <dcterms:modified xsi:type="dcterms:W3CDTF">2025-09-01T14:18:15.8228235Z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