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D639" w14:textId="631BAFB9" w:rsidR="00E30CE4" w:rsidRPr="00DF4E1B" w:rsidRDefault="00E30CE4" w:rsidP="00E30CE4">
      <w:pPr>
        <w:jc w:val="right"/>
        <w:rPr>
          <w:i/>
          <w:iCs/>
        </w:rPr>
      </w:pPr>
      <w:r w:rsidRPr="00DF4E1B">
        <w:rPr>
          <w:i/>
          <w:iCs/>
        </w:rPr>
        <w:t>Ajánlott minta: „Tantárgyleírás, tantárgyi tematika és teljesítési követelmények”</w:t>
      </w:r>
    </w:p>
    <w:p w14:paraId="1B01C61C" w14:textId="1380016F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B90D13">
        <w:rPr>
          <w:lang w:val="en-US"/>
        </w:rPr>
        <w:t>2025</w:t>
      </w:r>
      <w:r w:rsidR="00647A74" w:rsidRPr="00CE73E0">
        <w:rPr>
          <w:lang w:val="en-US"/>
        </w:rPr>
        <w:t>/</w:t>
      </w:r>
      <w:r w:rsidR="00B90D13">
        <w:rPr>
          <w:lang w:val="en-US"/>
        </w:rPr>
        <w:t>2026</w:t>
      </w:r>
      <w:r w:rsidRPr="00CE73E0">
        <w:rPr>
          <w:lang w:val="en-US"/>
        </w:rPr>
        <w:t xml:space="preserve"> </w:t>
      </w:r>
      <w:r w:rsidR="00B90D13">
        <w:rPr>
          <w:lang w:val="en-US"/>
        </w:rPr>
        <w:t>II.</w:t>
      </w:r>
      <w:r w:rsidRPr="00CE73E0">
        <w:rPr>
          <w:lang w:val="en-US"/>
        </w:rPr>
        <w:t xml:space="preserve"> </w:t>
      </w:r>
      <w:proofErr w:type="spellStart"/>
      <w:r w:rsidRPr="00CE73E0">
        <w:rPr>
          <w:lang w:val="en-US"/>
        </w:rPr>
        <w:t>félév</w:t>
      </w:r>
      <w:proofErr w:type="spellEnd"/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2B182561" w:rsidR="00AD4BC7" w:rsidRPr="00B90D13" w:rsidRDefault="00B90D13" w:rsidP="00B40C80">
            <w:pPr>
              <w:rPr>
                <w:rFonts w:asciiTheme="majorHAnsi" w:hAnsiTheme="majorHAnsi"/>
                <w:bCs w:val="0"/>
                <w:color w:val="auto"/>
                <w:sz w:val="24"/>
                <w:szCs w:val="24"/>
              </w:rPr>
            </w:pPr>
            <w:r w:rsidRPr="00B90D13">
              <w:rPr>
                <w:rFonts w:asciiTheme="majorHAnsi" w:hAnsiTheme="majorHAnsi"/>
                <w:bCs w:val="0"/>
                <w:color w:val="auto"/>
                <w:sz w:val="24"/>
                <w:szCs w:val="24"/>
              </w:rPr>
              <w:t>Iparjogvédelem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7E2BD3E3" w:rsidR="00AD4BC7" w:rsidRPr="00714D51" w:rsidRDefault="0002667C" w:rsidP="00B40C8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I</w:t>
            </w:r>
            <w:r w:rsidRPr="0002667C">
              <w:rPr>
                <w:rFonts w:asciiTheme="majorHAnsi" w:hAnsiTheme="majorHAnsi"/>
                <w:b/>
                <w:bCs/>
              </w:rPr>
              <w:t>VB450MN-EA-</w:t>
            </w:r>
            <w:proofErr w:type="gramStart"/>
            <w:r w:rsidRPr="0002667C">
              <w:rPr>
                <w:rFonts w:asciiTheme="majorHAnsi" w:hAnsiTheme="majorHAnsi"/>
                <w:b/>
                <w:bCs/>
              </w:rPr>
              <w:t>00</w:t>
            </w:r>
            <w:r w:rsidR="00AE0FBF">
              <w:rPr>
                <w:rFonts w:asciiTheme="majorHAnsi" w:hAnsiTheme="majorHAnsi"/>
                <w:b/>
                <w:bCs/>
              </w:rPr>
              <w:t xml:space="preserve">  (</w:t>
            </w:r>
            <w:proofErr w:type="gramEnd"/>
            <w:r w:rsidR="00AE0FBF" w:rsidRPr="00AE0FBF">
              <w:rPr>
                <w:rFonts w:asciiTheme="majorHAnsi" w:hAnsiTheme="majorHAnsi"/>
                <w:b/>
                <w:bCs/>
              </w:rPr>
              <w:t>IVB450MNIT</w:t>
            </w:r>
            <w:r w:rsidR="00AE0FBF">
              <w:rPr>
                <w:rFonts w:asciiTheme="majorHAnsi" w:hAnsiTheme="majorHAnsi"/>
                <w:b/>
                <w:bCs/>
              </w:rPr>
              <w:t>)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ea</w:t>
            </w:r>
            <w:proofErr w:type="spellEnd"/>
            <w:r w:rsidR="007910A3" w:rsidRPr="00637494"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gy</w:t>
            </w:r>
            <w:proofErr w:type="spellEnd"/>
            <w:r w:rsidR="007910A3" w:rsidRPr="00637494">
              <w:rPr>
                <w:rFonts w:asciiTheme="majorHAnsi" w:hAnsiTheme="majorHAnsi"/>
                <w:b/>
                <w:color w:val="auto"/>
              </w:rPr>
              <w:t>/</w:t>
            </w:r>
            <w:proofErr w:type="spellStart"/>
            <w:r w:rsidR="007910A3" w:rsidRPr="00637494">
              <w:rPr>
                <w:rFonts w:asciiTheme="majorHAnsi" w:hAnsiTheme="majorHAnsi"/>
                <w:b/>
                <w:color w:val="auto"/>
              </w:rPr>
              <w:t>lab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0F55B7DE" w:rsidR="00AD4BC7" w:rsidRPr="00AF5724" w:rsidRDefault="00990B0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0EFC6992" w:rsidR="00AD4BC7" w:rsidRPr="00AF5724" w:rsidRDefault="00990B08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3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2D9FDDDB" w:rsidR="00517A5C" w:rsidRPr="003807DD" w:rsidRDefault="00517A5C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 w:rsidRPr="003807DD">
              <w:rPr>
                <w:rFonts w:asciiTheme="majorHAnsi" w:hAnsiTheme="majorHAnsi"/>
                <w:b/>
                <w:iCs w:val="0"/>
                <w:color w:val="auto"/>
              </w:rPr>
              <w:t>villamosmérnöki, gépészmérnöki, építőmérnöki,</w:t>
            </w:r>
            <w:r w:rsidR="006C727B" w:rsidRPr="003807DD">
              <w:rPr>
                <w:rFonts w:asciiTheme="majorHAnsi" w:hAnsiTheme="majorHAnsi"/>
                <w:b/>
                <w:iCs w:val="0"/>
                <w:color w:val="auto"/>
              </w:rPr>
              <w:t xml:space="preserve"> ipari termék-és formatervező mérnöki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1651325E" w:rsidR="00AD4BC7" w:rsidRPr="00AF5724" w:rsidRDefault="006C516A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00706E3B" w:rsidR="00AD4BC7" w:rsidRPr="00AF5724" w:rsidRDefault="006C516A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vizsga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034E48F6" w:rsidR="00AD4BC7" w:rsidRPr="00AF5724" w:rsidRDefault="006C516A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2025-2026-2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</w:t>
            </w:r>
            <w:proofErr w:type="spellStart"/>
            <w:r w:rsidRPr="00637494"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 w:rsidRPr="00637494"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6D51AF53" w:rsidR="00AD4BC7" w:rsidRPr="00AF5724" w:rsidRDefault="006C516A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-</w:t>
            </w: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</w:t>
            </w:r>
            <w:proofErr w:type="spellStart"/>
            <w:r w:rsidRPr="00637494">
              <w:rPr>
                <w:rFonts w:asciiTheme="majorHAnsi" w:hAnsiTheme="majorHAnsi"/>
                <w:b/>
                <w:color w:val="auto"/>
              </w:rPr>
              <w:t>ek</w:t>
            </w:r>
            <w:proofErr w:type="spellEnd"/>
            <w:r w:rsidRPr="00637494">
              <w:rPr>
                <w:rFonts w:asciiTheme="majorHAnsi" w:hAnsiTheme="majorHAnsi"/>
                <w:b/>
                <w:color w:val="auto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2EF50EB1" w:rsidR="00AD4BC7" w:rsidRPr="00AF5724" w:rsidRDefault="006C516A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PTE ÁJK Polgári jogi Tanszék, Jogbölcseleti és Társadalomelméleti Tanszék</w:t>
            </w:r>
          </w:p>
        </w:tc>
      </w:tr>
      <w:tr w:rsidR="00637494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Tárgyfelelős</w:t>
            </w:r>
            <w:r w:rsidR="00A72E36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09DCDA3D" w:rsidR="00AD4BC7" w:rsidRPr="00AF5724" w:rsidRDefault="006C516A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Monori Gábor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74E9231D" w:rsidR="006C516A" w:rsidRPr="006C516A" w:rsidRDefault="006C516A" w:rsidP="00B40C80">
            <w:pPr>
              <w:rPr>
                <w:rFonts w:asciiTheme="majorHAnsi" w:hAnsiTheme="majorHAnsi"/>
                <w:b/>
                <w:i w:val="0"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Monori Gábor, Dr. Vörös Eszter, Lénárdné Dr. Maletics Borbála, Dr. Bércesi Zoltán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6A9A4F44" w:rsidR="00850C07" w:rsidRPr="001F4310" w:rsidRDefault="000B7B95" w:rsidP="00850C07">
      <w:pPr>
        <w:suppressAutoHyphens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rövid leírása (</w:t>
      </w:r>
      <w:proofErr w:type="spellStart"/>
      <w:r w:rsidRPr="001F4310">
        <w:rPr>
          <w:i/>
          <w:iCs/>
          <w:sz w:val="16"/>
          <w:szCs w:val="16"/>
        </w:rPr>
        <w:t>max</w:t>
      </w:r>
      <w:proofErr w:type="spellEnd"/>
      <w:r w:rsidRPr="001F4310">
        <w:rPr>
          <w:i/>
          <w:iCs/>
          <w:sz w:val="16"/>
          <w:szCs w:val="16"/>
        </w:rPr>
        <w:t>.</w:t>
      </w:r>
      <w:r w:rsidR="001D488A" w:rsidRPr="001F4310">
        <w:rPr>
          <w:i/>
          <w:iCs/>
          <w:sz w:val="16"/>
          <w:szCs w:val="16"/>
        </w:rPr>
        <w:t xml:space="preserve"> </w:t>
      </w:r>
      <w:r w:rsidRPr="001F4310">
        <w:rPr>
          <w:i/>
          <w:iCs/>
          <w:sz w:val="16"/>
          <w:szCs w:val="16"/>
        </w:rPr>
        <w:t>10 rövid mondat)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  <w:r w:rsidR="000C72BC">
        <w:rPr>
          <w:i/>
          <w:iCs/>
          <w:sz w:val="16"/>
          <w:szCs w:val="16"/>
        </w:rPr>
        <w:t>(</w:t>
      </w:r>
      <w:proofErr w:type="spellStart"/>
      <w:r w:rsidR="000C72BC">
        <w:rPr>
          <w:i/>
          <w:iCs/>
          <w:sz w:val="16"/>
          <w:szCs w:val="16"/>
        </w:rPr>
        <w:t>Neptun</w:t>
      </w:r>
      <w:r w:rsidR="004223C6">
        <w:rPr>
          <w:i/>
          <w:iCs/>
          <w:sz w:val="16"/>
          <w:szCs w:val="16"/>
        </w:rPr>
        <w:t>ban</w:t>
      </w:r>
      <w:proofErr w:type="spellEnd"/>
      <w:r w:rsidR="000C72BC">
        <w:rPr>
          <w:i/>
          <w:iCs/>
          <w:sz w:val="16"/>
          <w:szCs w:val="16"/>
        </w:rPr>
        <w:t>: Oktatás/Tárgyak/Tárgy adatok/Alapadatok/Tárgyleírás rovat)</w:t>
      </w:r>
    </w:p>
    <w:p w14:paraId="60D3E751" w14:textId="366F7C3A" w:rsidR="00BE0BC5" w:rsidRPr="00637494" w:rsidRDefault="004D33E0" w:rsidP="00637494">
      <w:pPr>
        <w:shd w:val="clear" w:color="auto" w:fill="DFDFDF" w:themeFill="background2" w:themeFillShade="E6"/>
      </w:pPr>
      <w:r w:rsidRPr="004D33E0">
        <w:t xml:space="preserve">Az iparjogvédelem tantárgy </w:t>
      </w:r>
      <w:r>
        <w:t>elsajá</w:t>
      </w:r>
      <w:r w:rsidR="0071557E">
        <w:t>tí</w:t>
      </w:r>
      <w:r>
        <w:t xml:space="preserve">tásával a </w:t>
      </w:r>
      <w:r w:rsidRPr="004D33E0">
        <w:t>hallgatók megismer</w:t>
      </w:r>
      <w:r w:rsidR="0071557E">
        <w:t>ik</w:t>
      </w:r>
      <w:r w:rsidRPr="004D33E0">
        <w:t xml:space="preserve"> az alapvető jogi fogalmakat és a magyar polgári jog rendszerének azon intézményeit, amelyek a mérnöki tevékenység során relevánsak. A kurzus áttekintést ad a </w:t>
      </w:r>
      <w:r w:rsidR="00AD4302">
        <w:t xml:space="preserve">szellemi </w:t>
      </w:r>
      <w:r w:rsidRPr="004D33E0">
        <w:t xml:space="preserve">alkotások jogi védelmének eszközeiről, a szellemi tulajdonjog alapfogalmairól, valamint az innovációk gazdasági és jogi hasznosításának lehetőségeiről. A hallgatók megismerkednek a szabadalmi, használati minta-, formatervezési minta- és védjegyoltalom, továbbá a </w:t>
      </w:r>
      <w:r w:rsidR="00AD4302">
        <w:t>gazdasági versenyjog alapjaival</w:t>
      </w:r>
      <w:r w:rsidRPr="004D33E0">
        <w:t xml:space="preserve">. A tantárgy bemutatja </w:t>
      </w:r>
      <w:r w:rsidR="003F231F">
        <w:t xml:space="preserve">továbbá </w:t>
      </w:r>
      <w:r w:rsidRPr="004D33E0">
        <w:t>a</w:t>
      </w:r>
      <w:r w:rsidR="003F231F">
        <w:t xml:space="preserve"> szerződés érvényességének feltételeit, a </w:t>
      </w:r>
      <w:proofErr w:type="spellStart"/>
      <w:r w:rsidR="003F231F">
        <w:t>deliktuális</w:t>
      </w:r>
      <w:proofErr w:type="spellEnd"/>
      <w:r w:rsidR="003F231F">
        <w:t xml:space="preserve"> - és </w:t>
      </w:r>
      <w:proofErr w:type="spellStart"/>
      <w:r w:rsidR="003F231F">
        <w:t>kontraktuális</w:t>
      </w:r>
      <w:proofErr w:type="spellEnd"/>
      <w:r w:rsidR="003F231F">
        <w:t xml:space="preserve"> kárfelelősség alapjait</w:t>
      </w:r>
      <w:r w:rsidRPr="004D33E0">
        <w:t xml:space="preserve">, </w:t>
      </w:r>
      <w:r w:rsidR="00313588">
        <w:t xml:space="preserve">valamint </w:t>
      </w:r>
      <w:r w:rsidRPr="004D33E0">
        <w:t xml:space="preserve">a </w:t>
      </w:r>
      <w:r w:rsidR="00313588">
        <w:t xml:space="preserve">vállalkozási, tervezési, kivitelezési, megbízási </w:t>
      </w:r>
      <w:r w:rsidRPr="004D33E0">
        <w:t>szerződések főbb elemeit</w:t>
      </w:r>
      <w:r w:rsidR="0071557E">
        <w:t>.</w:t>
      </w: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proofErr w:type="spellStart"/>
      <w:r w:rsidRPr="00637494">
        <w:rPr>
          <w:lang w:val="en-US"/>
        </w:rPr>
        <w:t>Tárgytematika</w:t>
      </w:r>
      <w:proofErr w:type="spellEnd"/>
    </w:p>
    <w:p w14:paraId="267957FC" w14:textId="26001C1F" w:rsidR="00D649DA" w:rsidRPr="00637494" w:rsidRDefault="000C72BC" w:rsidP="00D649DA">
      <w:pPr>
        <w:rPr>
          <w:lang w:val="en-US"/>
        </w:rPr>
      </w:pP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Neptunban</w:t>
      </w:r>
      <w:proofErr w:type="spellEnd"/>
      <w:r>
        <w:rPr>
          <w:i/>
          <w:iCs/>
          <w:sz w:val="16"/>
          <w:szCs w:val="16"/>
        </w:rPr>
        <w:t xml:space="preserve">: Oktatás/Tárgyak/Tárgy adatok/Tárgytematika </w:t>
      </w:r>
      <w:r w:rsidR="004223C6">
        <w:rPr>
          <w:i/>
          <w:iCs/>
          <w:sz w:val="16"/>
          <w:szCs w:val="16"/>
        </w:rPr>
        <w:t>ablak</w:t>
      </w:r>
      <w:r>
        <w:rPr>
          <w:i/>
          <w:iCs/>
          <w:sz w:val="16"/>
          <w:szCs w:val="16"/>
        </w:rPr>
        <w:t>)</w:t>
      </w:r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proofErr w:type="spellStart"/>
      <w:r w:rsidR="005C08F1" w:rsidRPr="0063460E">
        <w:rPr>
          <w:b/>
          <w:bCs/>
          <w:lang w:val="en-US"/>
        </w:rPr>
        <w:t>oktatás</w:t>
      </w:r>
      <w:proofErr w:type="spellEnd"/>
      <w:r w:rsidR="005C08F1" w:rsidRPr="0063460E">
        <w:rPr>
          <w:b/>
          <w:bCs/>
          <w:lang w:val="en-US"/>
        </w:rPr>
        <w:t xml:space="preserve"> </w:t>
      </w:r>
      <w:proofErr w:type="spellStart"/>
      <w:r w:rsidR="005C08F1" w:rsidRPr="0063460E">
        <w:rPr>
          <w:b/>
          <w:bCs/>
          <w:lang w:val="en-US"/>
        </w:rPr>
        <w:t>célja</w:t>
      </w:r>
      <w:proofErr w:type="spellEnd"/>
    </w:p>
    <w:p w14:paraId="43EDE35B" w14:textId="77777777" w:rsidR="004223C6" w:rsidRDefault="00E109E0" w:rsidP="004223C6">
      <w:pPr>
        <w:suppressAutoHyphens/>
        <w:ind w:left="709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Célkitűzések</w:t>
      </w:r>
      <w:r w:rsidR="00691F2A" w:rsidRPr="001F4310">
        <w:rPr>
          <w:i/>
          <w:iCs/>
          <w:sz w:val="16"/>
          <w:szCs w:val="16"/>
        </w:rPr>
        <w:t xml:space="preserve"> és a tantárgy teljesítésével elérhető t</w:t>
      </w:r>
      <w:r w:rsidRPr="001F4310">
        <w:rPr>
          <w:i/>
          <w:iCs/>
          <w:sz w:val="16"/>
          <w:szCs w:val="16"/>
        </w:rPr>
        <w:t>anulási eredmények</w:t>
      </w:r>
      <w:r w:rsidR="001D488A" w:rsidRPr="001F4310">
        <w:rPr>
          <w:i/>
          <w:iCs/>
          <w:sz w:val="16"/>
          <w:szCs w:val="16"/>
        </w:rPr>
        <w:t xml:space="preserve"> megfogalmazása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</w:p>
    <w:p w14:paraId="5DDA1A64" w14:textId="517519F3" w:rsidR="004348FE" w:rsidRPr="00A63F81" w:rsidRDefault="004223C6" w:rsidP="00A63F81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Neptunban</w:t>
      </w:r>
      <w:proofErr w:type="spellEnd"/>
      <w:r>
        <w:rPr>
          <w:i/>
          <w:iCs/>
          <w:sz w:val="16"/>
          <w:szCs w:val="16"/>
        </w:rPr>
        <w:t>: Oktatás/Tárgyak/Tárgy adatok/Tárgytematika/Oktatás célja rovat)</w:t>
      </w:r>
    </w:p>
    <w:p w14:paraId="1D59E103" w14:textId="00F07FBF" w:rsidR="004348FE" w:rsidRDefault="009637B7" w:rsidP="00714D51">
      <w:pPr>
        <w:shd w:val="clear" w:color="auto" w:fill="DFDFDF" w:themeFill="background2" w:themeFillShade="E6"/>
      </w:pPr>
      <w:r w:rsidRPr="009637B7">
        <w:t>A tantárgy célja, hogy a hallgatók megismerjék az alapvető jogi fogalmakat és a magyar polgári jog rendszerének főbb intézményeit, különös tekintettel azokra a területekre, amelyek a mérnöki tevékenység során felmerülhetnek. A kurzus során betekintést nyernek a műszaki és informatikai alkotások jogi védelmének eszközeibe, a szellemi tulajdonjog alapfogalmaiba, valamint az innovációk gazdasági és jogi hasznosíthatóságának módjaiba</w:t>
      </w:r>
      <w:r w:rsidR="00563B68">
        <w:t>.</w:t>
      </w:r>
    </w:p>
    <w:p w14:paraId="4EBE8805" w14:textId="4BC2813C" w:rsidR="00576376" w:rsidRDefault="008A1E84" w:rsidP="00F33C69">
      <w:pPr>
        <w:shd w:val="clear" w:color="auto" w:fill="DFDFDF" w:themeFill="background2" w:themeFillShade="E6"/>
        <w:rPr>
          <w:lang w:val="en-US"/>
        </w:rPr>
      </w:pPr>
      <w:r w:rsidRPr="008A1E84">
        <w:t>A kurzus fejleszti a hallgatók jogi tudatosságát és mérnöki szemléletét, elősegítve, hogy munkájuk során</w:t>
      </w:r>
      <w:r w:rsidR="00563B68">
        <w:t xml:space="preserve"> ismerjék és alkalmazzák</w:t>
      </w:r>
      <w:r w:rsidRPr="008A1E84">
        <w:t xml:space="preserve"> a szellemi alkotásokhoz kapcsolódó j</w:t>
      </w:r>
      <w:r w:rsidR="003A045D">
        <w:t>ogi fogalmakat</w:t>
      </w:r>
      <w:r w:rsidRPr="008A1E84">
        <w:t xml:space="preserve">, és képesek legyenek együttműködni innovációs projektekben, startupokban vagy ipari fejlesztésekben. </w:t>
      </w: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699C6869" w:rsidR="00D649DA" w:rsidRDefault="00A241DC" w:rsidP="00A241DC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Neptunban</w:t>
      </w:r>
      <w:proofErr w:type="spellEnd"/>
      <w:r>
        <w:rPr>
          <w:i/>
          <w:iCs/>
          <w:sz w:val="16"/>
          <w:szCs w:val="16"/>
        </w:rPr>
        <w:t>: Oktatás/Tárgyak/Tárgy adatok/Tárgytematika/Tantárgy tartalma rovat)</w:t>
      </w:r>
    </w:p>
    <w:p w14:paraId="305E6F12" w14:textId="77777777" w:rsidR="00B20BFF" w:rsidRPr="00A241DC" w:rsidRDefault="00B20BFF" w:rsidP="00A241DC">
      <w:pPr>
        <w:suppressAutoHyphens/>
        <w:ind w:left="709"/>
        <w:rPr>
          <w:i/>
          <w:iCs/>
          <w:sz w:val="16"/>
          <w:szCs w:val="16"/>
        </w:rPr>
      </w:pP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shd w:val="clear" w:color="auto" w:fill="auto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  <w:shd w:val="clear" w:color="auto" w:fill="auto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2B452320" w14:textId="09F30365" w:rsidR="00720EAD" w:rsidRPr="00FF53B1" w:rsidRDefault="00FF53B1" w:rsidP="00FF53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A jog</w:t>
            </w:r>
            <w:r w:rsidR="00A37FEE">
              <w:rPr>
                <w:i/>
                <w:iCs/>
                <w:color w:val="969696" w:themeColor="accent3"/>
              </w:rPr>
              <w:t xml:space="preserve"> fogalma, jogszabály, jogviszony, jogrendszer, felelősség, a polgári jog fogalma, rendszere</w:t>
            </w:r>
            <w:r w:rsidR="00BB42CD">
              <w:rPr>
                <w:i/>
                <w:iCs/>
                <w:color w:val="969696" w:themeColor="accent3"/>
              </w:rPr>
              <w:t>, alapelvei, a gazdasági társaságok működése, a dologi jog rendszere, a szellemi tulajdonjog rendszere, szerzői jog, iparjogvédelmi alapok, szerződésjog</w:t>
            </w:r>
          </w:p>
        </w:tc>
      </w:tr>
      <w:tr w:rsidR="00637494" w:rsidRPr="00637494" w14:paraId="0C9C20B6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3013D3AE" w14:textId="0EAA989E" w:rsidR="00720EAD" w:rsidRPr="003E046B" w:rsidRDefault="00576376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</w:t>
            </w:r>
            <w:r w:rsidR="00720EAD" w:rsidRPr="003E046B">
              <w:rPr>
                <w:rFonts w:cstheme="minorHAnsi"/>
                <w:spacing w:val="20"/>
                <w:sz w:val="22"/>
              </w:rPr>
              <w:t>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5DF752B3" w14:textId="77777777" w:rsidR="00720EAD" w:rsidRPr="00576376" w:rsidRDefault="00720EAD" w:rsidP="00720EAD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</w:p>
          <w:p w14:paraId="742C7BCF" w14:textId="77777777" w:rsidR="00720EAD" w:rsidRPr="00576376" w:rsidRDefault="00720EAD" w:rsidP="00720EAD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</w:p>
          <w:p w14:paraId="6996ABC8" w14:textId="77777777" w:rsidR="00720EAD" w:rsidRPr="00576376" w:rsidRDefault="00720EAD" w:rsidP="00720EAD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</w:p>
          <w:p w14:paraId="544913F6" w14:textId="77777777" w:rsidR="00720EAD" w:rsidRPr="00576376" w:rsidRDefault="00720EAD" w:rsidP="00720EAD">
            <w:pPr>
              <w:pStyle w:val="Listaszerbekezds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stb.</w:t>
            </w:r>
          </w:p>
          <w:p w14:paraId="03AC85F8" w14:textId="77777777" w:rsidR="00720EAD" w:rsidRPr="00576376" w:rsidRDefault="00720EAD" w:rsidP="005C0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  <w:tr w:rsidR="00637494" w:rsidRPr="00637494" w14:paraId="71CC3EF0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7E00E961" w14:textId="77777777" w:rsidR="003E046B" w:rsidRDefault="00EC5287" w:rsidP="005C08F1">
            <w:pPr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L</w:t>
            </w:r>
            <w:r w:rsidR="00720EAD" w:rsidRPr="003E046B">
              <w:rPr>
                <w:rFonts w:cstheme="minorHAnsi"/>
                <w:spacing w:val="20"/>
                <w:sz w:val="22"/>
              </w:rPr>
              <w:t>abor</w:t>
            </w:r>
            <w:r w:rsidR="003E046B">
              <w:rPr>
                <w:rFonts w:cstheme="minorHAnsi"/>
                <w:spacing w:val="20"/>
                <w:sz w:val="22"/>
              </w:rPr>
              <w:t>-</w:t>
            </w:r>
          </w:p>
          <w:p w14:paraId="5C9FA0A3" w14:textId="657CC0E4" w:rsidR="00720EAD" w:rsidRPr="003E046B" w:rsidRDefault="00720EAD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538791B2" w14:textId="77777777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</w:p>
          <w:p w14:paraId="12ED36CE" w14:textId="77777777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témakör</w:t>
            </w:r>
          </w:p>
          <w:p w14:paraId="315C27D9" w14:textId="77777777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lastRenderedPageBreak/>
              <w:t>témakör</w:t>
            </w:r>
          </w:p>
          <w:p w14:paraId="37716D59" w14:textId="77777777" w:rsidR="00720EAD" w:rsidRPr="00576376" w:rsidRDefault="00720EAD" w:rsidP="00720EAD">
            <w:pPr>
              <w:pStyle w:val="Listaszerbekezds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 w:rsidRPr="00576376">
              <w:rPr>
                <w:i/>
                <w:iCs/>
                <w:color w:val="969696" w:themeColor="accent3"/>
              </w:rPr>
              <w:t>stb.</w:t>
            </w:r>
          </w:p>
          <w:p w14:paraId="72E261BB" w14:textId="77777777" w:rsidR="00720EAD" w:rsidRPr="00576376" w:rsidRDefault="00720EAD" w:rsidP="005C0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644352AD" w14:textId="77777777" w:rsidR="00576376" w:rsidRDefault="00576376" w:rsidP="00576376">
      <w:pPr>
        <w:rPr>
          <w:lang w:val="en-US"/>
        </w:rPr>
      </w:pPr>
    </w:p>
    <w:p w14:paraId="72BEDA46" w14:textId="4DFDEE1D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02961D51" w14:textId="03BDB4CA" w:rsidR="00B2643A" w:rsidRPr="00D03D13" w:rsidRDefault="00B2643A" w:rsidP="008B50C8">
      <w:pPr>
        <w:ind w:left="709"/>
        <w:rPr>
          <w:i/>
          <w:iCs/>
          <w:sz w:val="16"/>
          <w:szCs w:val="16"/>
        </w:rPr>
      </w:pPr>
      <w:r w:rsidRPr="00D03D13">
        <w:rPr>
          <w:i/>
          <w:iCs/>
          <w:sz w:val="16"/>
          <w:szCs w:val="16"/>
        </w:rPr>
        <w:t>Jelezzük</w:t>
      </w:r>
      <w:r w:rsidR="008B50C8" w:rsidRPr="00D03D13">
        <w:rPr>
          <w:i/>
          <w:iCs/>
          <w:sz w:val="16"/>
          <w:szCs w:val="16"/>
        </w:rPr>
        <w:t xml:space="preserve"> </w:t>
      </w:r>
      <w:r w:rsidRPr="00D03D13">
        <w:rPr>
          <w:i/>
          <w:iCs/>
          <w:sz w:val="16"/>
          <w:szCs w:val="16"/>
        </w:rPr>
        <w:t>a</w:t>
      </w:r>
      <w:r w:rsidR="00C43463" w:rsidRPr="00D03D13">
        <w:rPr>
          <w:i/>
          <w:iCs/>
          <w:sz w:val="16"/>
          <w:szCs w:val="16"/>
        </w:rPr>
        <w:t>z oktatási</w:t>
      </w:r>
      <w:r w:rsidR="00547C1C" w:rsidRPr="00D03D13">
        <w:rPr>
          <w:i/>
          <w:iCs/>
          <w:sz w:val="16"/>
          <w:szCs w:val="16"/>
        </w:rPr>
        <w:t xml:space="preserve"> szüne</w:t>
      </w:r>
      <w:r w:rsidR="00C43463" w:rsidRPr="00D03D13">
        <w:rPr>
          <w:i/>
          <w:iCs/>
          <w:sz w:val="16"/>
          <w:szCs w:val="16"/>
        </w:rPr>
        <w:t>tek</w:t>
      </w:r>
      <w:r w:rsidRPr="00D03D13">
        <w:rPr>
          <w:i/>
          <w:iCs/>
          <w:sz w:val="16"/>
          <w:szCs w:val="16"/>
        </w:rPr>
        <w:t>et</w:t>
      </w:r>
      <w:r w:rsidR="008B50C8" w:rsidRPr="00D03D13">
        <w:rPr>
          <w:i/>
          <w:iCs/>
          <w:sz w:val="16"/>
          <w:szCs w:val="16"/>
        </w:rPr>
        <w:t xml:space="preserve"> is</w:t>
      </w:r>
      <w:r w:rsidRPr="00D03D13">
        <w:rPr>
          <w:i/>
          <w:iCs/>
          <w:sz w:val="16"/>
          <w:szCs w:val="16"/>
        </w:rPr>
        <w:t>!</w:t>
      </w:r>
    </w:p>
    <w:p w14:paraId="3B03CFFA" w14:textId="77777777" w:rsidR="00576376" w:rsidRPr="00637494" w:rsidRDefault="00576376" w:rsidP="00576376"/>
    <w:tbl>
      <w:tblPr>
        <w:tblStyle w:val="Tblzatrcsos7tarka1"/>
        <w:tblW w:w="10350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1985"/>
        <w:gridCol w:w="1842"/>
        <w:gridCol w:w="1985"/>
      </w:tblGrid>
      <w:tr w:rsidR="00637494" w:rsidRPr="002659A8" w14:paraId="0B8BD166" w14:textId="77777777" w:rsidTr="0035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50" w:type="dxa"/>
            <w:gridSpan w:val="5"/>
          </w:tcPr>
          <w:p w14:paraId="0BE2816C" w14:textId="34CBF634" w:rsidR="00BE0BC5" w:rsidRPr="008E3FA5" w:rsidRDefault="00EC5287" w:rsidP="000976E2">
            <w:pPr>
              <w:keepNext/>
              <w:jc w:val="left"/>
              <w:rPr>
                <w:rFonts w:ascii="Times New Roman" w:hAnsi="Times New Roman" w:cs="Times New Roman"/>
                <w:b w:val="0"/>
                <w:bCs w:val="0"/>
                <w:spacing w:val="20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ELŐADÁS </w:t>
            </w:r>
          </w:p>
        </w:tc>
      </w:tr>
      <w:tr w:rsidR="00637494" w:rsidRPr="002659A8" w14:paraId="70EBC578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DECDC46" w14:textId="217A64D8" w:rsidR="00EC5287" w:rsidRPr="008E3FA5" w:rsidRDefault="00EC5287" w:rsidP="003E046B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BE0BC5" w:rsidRPr="008E3FA5">
              <w:rPr>
                <w:rFonts w:ascii="Times New Roman" w:hAnsi="Times New Roman" w:cs="Times New Roman"/>
                <w:sz w:val="24"/>
                <w:szCs w:val="24"/>
              </w:rPr>
              <w:t>kta</w:t>
            </w:r>
            <w:r w:rsidR="00AF5686" w:rsidRPr="008E3F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0BC5" w:rsidRPr="008E3FA5">
              <w:rPr>
                <w:rFonts w:ascii="Times New Roman" w:hAnsi="Times New Roman" w:cs="Times New Roman"/>
                <w:sz w:val="24"/>
                <w:szCs w:val="24"/>
              </w:rPr>
              <w:t>tási</w:t>
            </w:r>
            <w:proofErr w:type="spellEnd"/>
            <w:r w:rsidR="00BE0BC5"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5686" w:rsidRPr="008E3FA5">
              <w:rPr>
                <w:rFonts w:ascii="Times New Roman" w:hAnsi="Times New Roman" w:cs="Times New Roman"/>
                <w:sz w:val="24"/>
                <w:szCs w:val="24"/>
              </w:rPr>
              <w:t>hét</w:t>
            </w:r>
          </w:p>
        </w:tc>
        <w:tc>
          <w:tcPr>
            <w:tcW w:w="3827" w:type="dxa"/>
          </w:tcPr>
          <w:p w14:paraId="52CB0EF8" w14:textId="77777777" w:rsidR="00EC5287" w:rsidRPr="008E3FA5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</w:t>
            </w:r>
          </w:p>
        </w:tc>
        <w:tc>
          <w:tcPr>
            <w:tcW w:w="1985" w:type="dxa"/>
          </w:tcPr>
          <w:p w14:paraId="530A1A02" w14:textId="3F7B6B36" w:rsidR="00EC5287" w:rsidRPr="008E3FA5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Kötelező irodalom</w:t>
            </w:r>
            <w:r w:rsidR="008B50C8"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hivatkozás,</w:t>
            </w: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</w:t>
            </w:r>
            <w:r w:rsidR="00065780"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dalszám (-tól-ig)</w:t>
            </w:r>
          </w:p>
        </w:tc>
        <w:tc>
          <w:tcPr>
            <w:tcW w:w="1842" w:type="dxa"/>
          </w:tcPr>
          <w:p w14:paraId="4594975E" w14:textId="61E2605A" w:rsidR="00EC5287" w:rsidRPr="008E3FA5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Teljesítendő</w:t>
            </w:r>
            <w:r w:rsidR="00BA5B12"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feladat</w:t>
            </w: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(beadandó, </w:t>
            </w:r>
            <w:proofErr w:type="gramStart"/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zárthelyi,</w:t>
            </w:r>
            <w:proofErr w:type="gramEnd"/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stb.)</w:t>
            </w:r>
          </w:p>
        </w:tc>
        <w:tc>
          <w:tcPr>
            <w:tcW w:w="1985" w:type="dxa"/>
          </w:tcPr>
          <w:p w14:paraId="707FC66A" w14:textId="77777777" w:rsidR="00EC5287" w:rsidRPr="008E3FA5" w:rsidRDefault="00EC5287" w:rsidP="003E046B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Teljesítés ideje, határideje</w:t>
            </w:r>
          </w:p>
        </w:tc>
      </w:tr>
      <w:tr w:rsidR="00637494" w:rsidRPr="002659A8" w14:paraId="73DACD1F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0037B44" w14:textId="77777777" w:rsidR="00EC5287" w:rsidRPr="008E3FA5" w:rsidRDefault="00EC5287" w:rsidP="005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2DB1B78D" w14:textId="58C21D5F" w:rsidR="00AF1ECE" w:rsidRPr="008E3FA5" w:rsidRDefault="00AF1ECE" w:rsidP="00AF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 jog fogalma és funkciói </w:t>
            </w:r>
          </w:p>
          <w:p w14:paraId="15DB7205" w14:textId="77777777" w:rsidR="00AF1ECE" w:rsidRPr="008E3FA5" w:rsidRDefault="00AF1ECE" w:rsidP="00AF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A jogszabály fogalma és szerkezeti elemei</w:t>
            </w:r>
          </w:p>
          <w:p w14:paraId="409C9E1E" w14:textId="1EB1DC78" w:rsidR="00EC5287" w:rsidRPr="008E3FA5" w:rsidRDefault="00AF1ECE" w:rsidP="00AF1E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 jogszabályok fajai </w:t>
            </w:r>
          </w:p>
        </w:tc>
        <w:tc>
          <w:tcPr>
            <w:tcW w:w="1985" w:type="dxa"/>
          </w:tcPr>
          <w:p w14:paraId="536ACA80" w14:textId="13C7389D" w:rsidR="00EC5287" w:rsidRPr="008E3FA5" w:rsidRDefault="00AF1ECE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42E77607" w14:textId="6577686A" w:rsidR="00EC5287" w:rsidRPr="008E3FA5" w:rsidRDefault="00AF1ECE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44A7C91A" w14:textId="0C4CE2B2" w:rsidR="00EC5287" w:rsidRPr="008E3FA5" w:rsidRDefault="00AF1ECE" w:rsidP="00623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637494" w:rsidRPr="002659A8" w14:paraId="1D29159A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BFC26EF" w14:textId="77777777" w:rsidR="00EC5287" w:rsidRPr="008E3FA5" w:rsidRDefault="00EC5287" w:rsidP="00576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1B47F5B1" w14:textId="77777777" w:rsidR="00FF4170" w:rsidRPr="008E3FA5" w:rsidRDefault="00FF4170" w:rsidP="00FF4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 jogszabályok érvényessége és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hatályossága</w:t>
            </w:r>
            <w:proofErr w:type="spellEnd"/>
          </w:p>
          <w:p w14:paraId="036E5E4B" w14:textId="32A93981" w:rsidR="00EC5287" w:rsidRPr="008E3FA5" w:rsidRDefault="00FF4170" w:rsidP="00FF4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A jogforrás fogalma, fajai és a jogforrási hierarchia</w:t>
            </w:r>
          </w:p>
        </w:tc>
        <w:tc>
          <w:tcPr>
            <w:tcW w:w="1985" w:type="dxa"/>
          </w:tcPr>
          <w:p w14:paraId="3C2410F4" w14:textId="6E99F40F" w:rsidR="00EC5287" w:rsidRPr="008E3FA5" w:rsidRDefault="002659A8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4EAB32D6" w14:textId="1AEB8955" w:rsidR="00EC5287" w:rsidRPr="008E3FA5" w:rsidRDefault="002659A8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18CA1F8D" w14:textId="59004E28" w:rsidR="00EC5287" w:rsidRPr="008E3FA5" w:rsidRDefault="002659A8" w:rsidP="006235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1537B" w:rsidRPr="002659A8" w14:paraId="0C0DAD6E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463606A" w14:textId="4AA38D02" w:rsidR="00C1537B" w:rsidRPr="008E3FA5" w:rsidRDefault="00C1537B" w:rsidP="00C15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63769095" w14:textId="7046B4BF" w:rsidR="00C1537B" w:rsidRPr="008E3FA5" w:rsidRDefault="00C1537B" w:rsidP="00C1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 jogviszony fogalma és a jogviszony alanyai </w:t>
            </w:r>
          </w:p>
        </w:tc>
        <w:tc>
          <w:tcPr>
            <w:tcW w:w="1985" w:type="dxa"/>
          </w:tcPr>
          <w:p w14:paraId="5695884F" w14:textId="2334E53A" w:rsidR="00C1537B" w:rsidRPr="008E3FA5" w:rsidRDefault="002659A8" w:rsidP="00C1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419B12EB" w14:textId="7BC32AEC" w:rsidR="00C1537B" w:rsidRPr="008E3FA5" w:rsidRDefault="002659A8" w:rsidP="00C1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7531A180" w14:textId="09528A23" w:rsidR="00C1537B" w:rsidRPr="008E3FA5" w:rsidRDefault="002659A8" w:rsidP="00C153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901A21" w:rsidRPr="002659A8" w14:paraId="6144977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71F4015" w14:textId="70C21BD1" w:rsidR="00901A21" w:rsidRPr="008E3FA5" w:rsidRDefault="00901A21" w:rsidP="0090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36ABF354" w14:textId="77777777" w:rsidR="00901A21" w:rsidRPr="008E3FA5" w:rsidRDefault="00901A21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 jogviszony tárgya és tartalma </w:t>
            </w:r>
          </w:p>
          <w:p w14:paraId="74EA28E9" w14:textId="7DA2AB10" w:rsidR="00901A21" w:rsidRPr="008E3FA5" w:rsidRDefault="00901A21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A jogi tények</w:t>
            </w:r>
          </w:p>
        </w:tc>
        <w:tc>
          <w:tcPr>
            <w:tcW w:w="1985" w:type="dxa"/>
          </w:tcPr>
          <w:p w14:paraId="56307731" w14:textId="3F4AACA0" w:rsidR="00901A21" w:rsidRPr="008E3FA5" w:rsidRDefault="002659A8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1C597915" w14:textId="3E8A117E" w:rsidR="00901A21" w:rsidRPr="008E3FA5" w:rsidRDefault="002659A8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2F86CBC8" w14:textId="79C5ABEE" w:rsidR="00901A21" w:rsidRPr="008E3FA5" w:rsidRDefault="00492624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901A21" w:rsidRPr="002659A8" w14:paraId="25A3C117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337A02" w14:textId="085A9000" w:rsidR="00901A21" w:rsidRPr="008E3FA5" w:rsidRDefault="00901A21" w:rsidP="0090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08DC57AD" w14:textId="6D4F04CE" w:rsidR="00901A21" w:rsidRPr="008E3FA5" w:rsidRDefault="00214213" w:rsidP="0090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A kárfelelősség</w:t>
            </w:r>
          </w:p>
        </w:tc>
        <w:tc>
          <w:tcPr>
            <w:tcW w:w="1985" w:type="dxa"/>
          </w:tcPr>
          <w:p w14:paraId="081C3D20" w14:textId="2ECD45B3" w:rsidR="00901A21" w:rsidRPr="008E3FA5" w:rsidRDefault="002659A8" w:rsidP="0090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3E61ADB9" w14:textId="2F61C252" w:rsidR="00901A21" w:rsidRPr="008E3FA5" w:rsidRDefault="00492624" w:rsidP="0090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4452556B" w14:textId="54689D2D" w:rsidR="00901A21" w:rsidRPr="008E3FA5" w:rsidRDefault="00492624" w:rsidP="00901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901A21" w:rsidRPr="002659A8" w14:paraId="41B2608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98CBF9D" w14:textId="2BD61B36" w:rsidR="00901A21" w:rsidRPr="008E3FA5" w:rsidRDefault="00901A21" w:rsidP="00901A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379FC107" w14:textId="0446BC66" w:rsidR="00901A21" w:rsidRPr="008E3FA5" w:rsidRDefault="00214213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1. Zárthelyi dolgozat</w:t>
            </w:r>
          </w:p>
        </w:tc>
        <w:tc>
          <w:tcPr>
            <w:tcW w:w="1985" w:type="dxa"/>
          </w:tcPr>
          <w:p w14:paraId="06BCFEF7" w14:textId="77777777" w:rsidR="00901A21" w:rsidRPr="008E3FA5" w:rsidRDefault="00901A21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B8DFFE8" w14:textId="6C6F9D19" w:rsidR="00901A21" w:rsidRPr="008E3FA5" w:rsidRDefault="00492624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zárthelyi dolgozat </w:t>
            </w:r>
          </w:p>
        </w:tc>
        <w:tc>
          <w:tcPr>
            <w:tcW w:w="1985" w:type="dxa"/>
          </w:tcPr>
          <w:p w14:paraId="319F2745" w14:textId="61618184" w:rsidR="00901A21" w:rsidRPr="008E3FA5" w:rsidRDefault="00492624" w:rsidP="00901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03. </w:t>
            </w:r>
            <w:r w:rsidR="00B90D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735F" w:rsidRPr="002659A8" w14:paraId="77301999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2C55BAE" w14:textId="2C84DCF7" w:rsidR="00C5735F" w:rsidRPr="008E3FA5" w:rsidRDefault="00C5735F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7AEB254A" w14:textId="77777777" w:rsidR="00C5735F" w:rsidRPr="008E3FA5" w:rsidRDefault="00C5735F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Polgári jog fogalma, rendszere, a Polgári Törvénykönyv felépítése</w:t>
            </w:r>
          </w:p>
          <w:p w14:paraId="185B080B" w14:textId="2A0275A8" w:rsidR="00C5735F" w:rsidRPr="008E3FA5" w:rsidRDefault="00C5735F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Polgári jog alapelvei- </w:t>
            </w:r>
          </w:p>
        </w:tc>
        <w:tc>
          <w:tcPr>
            <w:tcW w:w="1985" w:type="dxa"/>
          </w:tcPr>
          <w:p w14:paraId="775052B4" w14:textId="13F7BA1F" w:rsidR="00C5735F" w:rsidRPr="008E3FA5" w:rsidRDefault="002659A8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5F81B2E2" w14:textId="7D02EC62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0DB86CBC" w14:textId="7433632F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5735F" w:rsidRPr="002659A8" w14:paraId="22D1569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313BB179" w14:textId="11211F58" w:rsidR="00C5735F" w:rsidRPr="008E3FA5" w:rsidRDefault="00C5735F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5B47BF68" w14:textId="77777777" w:rsidR="00C90574" w:rsidRPr="008E3FA5" w:rsidRDefault="00C90574" w:rsidP="00C9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Gazdasági társaságok működése, alapítása, megszűnése</w:t>
            </w:r>
          </w:p>
          <w:p w14:paraId="5A143ADC" w14:textId="6A86DCF5" w:rsidR="00C5735F" w:rsidRPr="008E3FA5" w:rsidRDefault="00C90574" w:rsidP="00C905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Egyes gazdasági társaságok: közkereseti társaság, betéti társaság, korlátolt felelősségű társaság, részvénytársaság-</w:t>
            </w:r>
          </w:p>
        </w:tc>
        <w:tc>
          <w:tcPr>
            <w:tcW w:w="1985" w:type="dxa"/>
          </w:tcPr>
          <w:p w14:paraId="5522E3D6" w14:textId="21AC05CA" w:rsidR="00C5735F" w:rsidRPr="008E3FA5" w:rsidRDefault="002659A8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368B6162" w14:textId="7270FE61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1C23C1DF" w14:textId="73DBB643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B90D13" w:rsidRPr="002659A8" w14:paraId="004F16F8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5B1D8A5" w14:textId="70050EF5" w:rsidR="00B90D13" w:rsidRPr="008E3FA5" w:rsidRDefault="00B90D13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32D0FC59" w14:textId="47FBAB61" w:rsidR="00B90D13" w:rsidRPr="008E3FA5" w:rsidRDefault="00B90D13" w:rsidP="00D115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Tavaszi szünet</w:t>
            </w:r>
          </w:p>
        </w:tc>
        <w:tc>
          <w:tcPr>
            <w:tcW w:w="1985" w:type="dxa"/>
          </w:tcPr>
          <w:p w14:paraId="166DA3F9" w14:textId="77777777" w:rsidR="00B90D13" w:rsidRPr="008E3FA5" w:rsidRDefault="00B90D13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7383F6F" w14:textId="77777777" w:rsidR="00B90D13" w:rsidRPr="008E3FA5" w:rsidRDefault="00B90D13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E62CBD" w14:textId="77777777" w:rsidR="00B90D13" w:rsidRPr="008E3FA5" w:rsidRDefault="00B90D13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F" w:rsidRPr="002659A8" w14:paraId="6DC517B9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1E01F5F" w14:textId="46306818" w:rsidR="00C5735F" w:rsidRPr="008E3FA5" w:rsidRDefault="00B90D13" w:rsidP="00B90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5735F"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54FE68B" w14:textId="77777777" w:rsidR="00D1152F" w:rsidRPr="008E3FA5" w:rsidRDefault="00D1152F" w:rsidP="00D1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Dologi jog: tulajdonjog megszerzése, szerzésmódok rendszere (eredeti, származékos)</w:t>
            </w:r>
          </w:p>
          <w:p w14:paraId="2E20334A" w14:textId="554C27A7" w:rsidR="00C5735F" w:rsidRPr="008E3FA5" w:rsidRDefault="00D1152F" w:rsidP="00D115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Korlátolt dologi jogok: haszonélvezet, használat,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telki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szolgalom</w:t>
            </w:r>
          </w:p>
        </w:tc>
        <w:tc>
          <w:tcPr>
            <w:tcW w:w="1985" w:type="dxa"/>
          </w:tcPr>
          <w:p w14:paraId="245C6511" w14:textId="5F66D7A5" w:rsidR="00C5735F" w:rsidRPr="008E3FA5" w:rsidRDefault="002659A8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079E0616" w14:textId="4EEC1F40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545C235A" w14:textId="5377BE47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5735F" w:rsidRPr="002659A8" w14:paraId="48CD2F40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23856E5F" w14:textId="5266CAE5" w:rsidR="00C5735F" w:rsidRPr="008E3FA5" w:rsidRDefault="00C5735F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90D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F32D694" w14:textId="77777777" w:rsidR="0010494D" w:rsidRPr="008E3FA5" w:rsidRDefault="0010494D" w:rsidP="0010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Szellemi tulajdonjog rendszere</w:t>
            </w:r>
          </w:p>
          <w:p w14:paraId="3C5ECB00" w14:textId="77777777" w:rsidR="0010494D" w:rsidRPr="008E3FA5" w:rsidRDefault="0010494D" w:rsidP="0010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Szerzői jog</w:t>
            </w:r>
          </w:p>
          <w:p w14:paraId="50E7F400" w14:textId="74A0D0A1" w:rsidR="00C5735F" w:rsidRPr="008E3FA5" w:rsidRDefault="0010494D" w:rsidP="0010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Iparjogvéde</w:t>
            </w:r>
            <w:r w:rsidR="007C243C">
              <w:rPr>
                <w:rFonts w:ascii="Times New Roman" w:hAnsi="Times New Roman" w:cs="Times New Roman"/>
                <w:sz w:val="24"/>
                <w:szCs w:val="24"/>
              </w:rPr>
              <w:t>lmi alapok</w:t>
            </w:r>
          </w:p>
        </w:tc>
        <w:tc>
          <w:tcPr>
            <w:tcW w:w="1985" w:type="dxa"/>
          </w:tcPr>
          <w:p w14:paraId="6D887465" w14:textId="689F7642" w:rsidR="00C5735F" w:rsidRPr="008E3FA5" w:rsidRDefault="002659A8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26E64313" w14:textId="33CB9671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6AA7F775" w14:textId="24572F11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5735F" w:rsidRPr="002659A8" w14:paraId="0F2E2D97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753AC72F" w14:textId="49B962F0" w:rsidR="00C5735F" w:rsidRPr="008E3FA5" w:rsidRDefault="00C5735F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D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BA7C68B" w14:textId="77777777" w:rsidR="00166502" w:rsidRPr="008E3FA5" w:rsidRDefault="00166502" w:rsidP="0016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Szerződésjog: szerződési alapelvek, szerződésszegés, szerződés érvénytelensége</w:t>
            </w:r>
          </w:p>
          <w:p w14:paraId="6AF85C7E" w14:textId="4E789C09" w:rsidR="00C5735F" w:rsidRPr="008E3FA5" w:rsidRDefault="00166502" w:rsidP="0016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Egyes szerződések: adásvételi, vállalkozási (tervezési, kivitelezési), megbízási szerződés</w:t>
            </w:r>
          </w:p>
        </w:tc>
        <w:tc>
          <w:tcPr>
            <w:tcW w:w="1985" w:type="dxa"/>
          </w:tcPr>
          <w:p w14:paraId="550148E1" w14:textId="4888A4A8" w:rsidR="00C5735F" w:rsidRPr="008E3FA5" w:rsidRDefault="002659A8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2D55CA5D" w14:textId="3FB553A0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4F411778" w14:textId="2A5600A9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5735F" w:rsidRPr="002659A8" w14:paraId="72607422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0A92BD6C" w14:textId="37843C23" w:rsidR="00C5735F" w:rsidRPr="008E3FA5" w:rsidRDefault="00B90D13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735F"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3A7993CE" w14:textId="7B80A54D" w:rsidR="00C5735F" w:rsidRPr="008E3FA5" w:rsidRDefault="002659A8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iparjogvédelem </w:t>
            </w:r>
            <w:r w:rsidR="00492624" w:rsidRPr="008E3FA5">
              <w:rPr>
                <w:rFonts w:ascii="Times New Roman" w:hAnsi="Times New Roman" w:cs="Times New Roman"/>
                <w:sz w:val="24"/>
                <w:szCs w:val="24"/>
              </w:rPr>
              <w:t>alap</w:t>
            </w: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intézményei</w:t>
            </w:r>
          </w:p>
        </w:tc>
        <w:tc>
          <w:tcPr>
            <w:tcW w:w="1985" w:type="dxa"/>
          </w:tcPr>
          <w:p w14:paraId="652808D2" w14:textId="3D21A356" w:rsidR="00C5735F" w:rsidRPr="008E3FA5" w:rsidRDefault="002659A8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az adott előadáshoz a </w:t>
            </w:r>
            <w:proofErr w:type="spellStart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Teamsbe</w:t>
            </w:r>
            <w:proofErr w:type="spellEnd"/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feltöltött segédanyag</w:t>
            </w:r>
          </w:p>
        </w:tc>
        <w:tc>
          <w:tcPr>
            <w:tcW w:w="1842" w:type="dxa"/>
          </w:tcPr>
          <w:p w14:paraId="4BE748F7" w14:textId="40641D93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  <w:tc>
          <w:tcPr>
            <w:tcW w:w="1985" w:type="dxa"/>
          </w:tcPr>
          <w:p w14:paraId="02E6FC0F" w14:textId="5BCF637F" w:rsidR="00C5735F" w:rsidRPr="008E3FA5" w:rsidRDefault="00492624" w:rsidP="00C57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nincs</w:t>
            </w:r>
          </w:p>
        </w:tc>
      </w:tr>
      <w:tr w:rsidR="00C5735F" w:rsidRPr="002659A8" w14:paraId="57E11D24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" w:type="dxa"/>
          </w:tcPr>
          <w:p w14:paraId="4CA45500" w14:textId="05D07B85" w:rsidR="00C5735F" w:rsidRPr="008E3FA5" w:rsidRDefault="00B90D13" w:rsidP="00C573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735F" w:rsidRPr="008E3F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575DCB79" w14:textId="72AAF0E9" w:rsidR="00C5735F" w:rsidRPr="008E3FA5" w:rsidRDefault="002659A8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C243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árthelyi dolgozat </w:t>
            </w:r>
          </w:p>
        </w:tc>
        <w:tc>
          <w:tcPr>
            <w:tcW w:w="1985" w:type="dxa"/>
          </w:tcPr>
          <w:p w14:paraId="4453BF11" w14:textId="77777777" w:rsidR="00C5735F" w:rsidRPr="008E3FA5" w:rsidRDefault="00C5735F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BD5CE69" w14:textId="14632A85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>zárthelyi dolgozat</w:t>
            </w:r>
          </w:p>
        </w:tc>
        <w:tc>
          <w:tcPr>
            <w:tcW w:w="1985" w:type="dxa"/>
          </w:tcPr>
          <w:p w14:paraId="345C66D1" w14:textId="38C8EE5E" w:rsidR="00C5735F" w:rsidRPr="008E3FA5" w:rsidRDefault="00492624" w:rsidP="00C57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FA5">
              <w:rPr>
                <w:rFonts w:ascii="Times New Roman" w:hAnsi="Times New Roman" w:cs="Times New Roman"/>
                <w:sz w:val="24"/>
                <w:szCs w:val="24"/>
              </w:rPr>
              <w:t xml:space="preserve"> 05. 12.</w:t>
            </w:r>
          </w:p>
        </w:tc>
      </w:tr>
    </w:tbl>
    <w:p w14:paraId="10F2D226" w14:textId="7B5A3B35" w:rsidR="00EC5287" w:rsidRPr="00637494" w:rsidRDefault="00EC5287" w:rsidP="005C08F1">
      <w:pPr>
        <w:rPr>
          <w:b/>
          <w:bCs/>
        </w:rPr>
      </w:pPr>
    </w:p>
    <w:tbl>
      <w:tblPr>
        <w:tblStyle w:val="Tblzatrcsos7tarka1"/>
        <w:tblW w:w="10348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85"/>
        <w:gridCol w:w="1842"/>
        <w:gridCol w:w="1985"/>
      </w:tblGrid>
      <w:tr w:rsidR="00637494" w:rsidRPr="00637494" w14:paraId="60FA81AE" w14:textId="77777777" w:rsidTr="00BC0E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47E2C05D" w14:textId="66257B8C" w:rsidR="0074781F" w:rsidRPr="000263D0" w:rsidRDefault="0074781F" w:rsidP="000263D0">
            <w:pPr>
              <w:keepNext/>
              <w:jc w:val="left"/>
              <w:rPr>
                <w:rFonts w:cstheme="minorHAnsi"/>
                <w:b w:val="0"/>
                <w:bCs w:val="0"/>
                <w:caps/>
                <w:spacing w:val="20"/>
              </w:rPr>
            </w:pPr>
            <w:r w:rsidRPr="000263D0">
              <w:rPr>
                <w:rFonts w:cstheme="minorHAnsi"/>
                <w:caps/>
                <w:spacing w:val="20"/>
              </w:rPr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</w:p>
        </w:tc>
      </w:tr>
      <w:tr w:rsidR="00637494" w:rsidRPr="00637494" w14:paraId="3DA4E880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46F92E10" w:rsidR="00FD07FE" w:rsidRPr="00637494" w:rsidRDefault="00FD07FE" w:rsidP="00E15443">
            <w:pPr>
              <w:jc w:val="center"/>
              <w:rPr>
                <w:b/>
                <w:bCs/>
              </w:rPr>
            </w:pPr>
            <w:proofErr w:type="spellStart"/>
            <w:r w:rsidRPr="00637494">
              <w:rPr>
                <w:rFonts w:cstheme="minorHAnsi"/>
              </w:rPr>
              <w:t>Okta-tási</w:t>
            </w:r>
            <w:proofErr w:type="spellEnd"/>
            <w:r w:rsidRPr="00637494">
              <w:rPr>
                <w:rFonts w:cstheme="minorHAnsi"/>
              </w:rPr>
              <w:t xml:space="preserve"> hét</w:t>
            </w:r>
          </w:p>
        </w:tc>
        <w:tc>
          <w:tcPr>
            <w:tcW w:w="3832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842" w:type="dxa"/>
          </w:tcPr>
          <w:p w14:paraId="5FA4DD35" w14:textId="07973534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  <w:r w:rsidRPr="00637494">
              <w:rPr>
                <w:b/>
                <w:bCs/>
              </w:rPr>
              <w:br/>
              <w:t xml:space="preserve">(beadandó, </w:t>
            </w:r>
            <w:proofErr w:type="gramStart"/>
            <w:r w:rsidRPr="00637494">
              <w:rPr>
                <w:b/>
                <w:bCs/>
              </w:rPr>
              <w:t>zárthelyi,</w:t>
            </w:r>
            <w:proofErr w:type="gramEnd"/>
            <w:r w:rsidRPr="00637494">
              <w:rPr>
                <w:b/>
                <w:bCs/>
              </w:rPr>
              <w:t xml:space="preserve"> stb.)</w:t>
            </w:r>
          </w:p>
        </w:tc>
        <w:tc>
          <w:tcPr>
            <w:tcW w:w="1985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637494" w:rsidRPr="00637494" w14:paraId="51FBDFF0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783DAE" w14:textId="77777777" w:rsidR="00FD07FE" w:rsidRPr="00637494" w:rsidRDefault="00FD07FE" w:rsidP="00576376">
            <w:r w:rsidRPr="00637494">
              <w:t>1.</w:t>
            </w:r>
          </w:p>
        </w:tc>
        <w:tc>
          <w:tcPr>
            <w:tcW w:w="3832" w:type="dxa"/>
          </w:tcPr>
          <w:p w14:paraId="71E32B7A" w14:textId="63F52679" w:rsidR="00FD07FE" w:rsidRPr="00637494" w:rsidRDefault="00E15443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…</w:t>
            </w:r>
          </w:p>
        </w:tc>
        <w:tc>
          <w:tcPr>
            <w:tcW w:w="1985" w:type="dxa"/>
          </w:tcPr>
          <w:p w14:paraId="3307DD7C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FC8A2C1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18B59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0B06AF13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AD1DA" w14:textId="77777777" w:rsidR="00FD07FE" w:rsidRPr="00637494" w:rsidRDefault="00FD07FE" w:rsidP="00576376">
            <w:r w:rsidRPr="00637494">
              <w:t>2.</w:t>
            </w:r>
          </w:p>
        </w:tc>
        <w:tc>
          <w:tcPr>
            <w:tcW w:w="3832" w:type="dxa"/>
          </w:tcPr>
          <w:p w14:paraId="6DE185F6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FDD328A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3E8C1DB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361D3C9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8E849E6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77127E" w14:textId="77777777" w:rsidR="00FD07FE" w:rsidRPr="00637494" w:rsidRDefault="00FD07FE" w:rsidP="00576376">
            <w:r w:rsidRPr="00637494">
              <w:t>3.</w:t>
            </w:r>
          </w:p>
        </w:tc>
        <w:tc>
          <w:tcPr>
            <w:tcW w:w="3832" w:type="dxa"/>
          </w:tcPr>
          <w:p w14:paraId="650D342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696A7D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CB1BD9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C4406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4AA4DCCD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7CE26" w14:textId="77777777" w:rsidR="00FD07FE" w:rsidRPr="00637494" w:rsidRDefault="00FD07FE" w:rsidP="00576376">
            <w:r w:rsidRPr="00637494">
              <w:t>4.</w:t>
            </w:r>
          </w:p>
        </w:tc>
        <w:tc>
          <w:tcPr>
            <w:tcW w:w="3832" w:type="dxa"/>
          </w:tcPr>
          <w:p w14:paraId="135C8098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EBDF333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827DD4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C606F90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9058E0D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B7771F" w14:textId="77777777" w:rsidR="00FD07FE" w:rsidRPr="00637494" w:rsidRDefault="00FD07FE" w:rsidP="00576376">
            <w:r w:rsidRPr="00637494">
              <w:t>5.</w:t>
            </w:r>
          </w:p>
        </w:tc>
        <w:tc>
          <w:tcPr>
            <w:tcW w:w="3832" w:type="dxa"/>
          </w:tcPr>
          <w:p w14:paraId="6661A126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A70142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8C31FB2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A3DA9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6DD2615D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74F3B" w14:textId="77777777" w:rsidR="00FD07FE" w:rsidRPr="00637494" w:rsidRDefault="00FD07FE" w:rsidP="00576376">
            <w:r w:rsidRPr="00637494">
              <w:t>6.</w:t>
            </w:r>
          </w:p>
        </w:tc>
        <w:tc>
          <w:tcPr>
            <w:tcW w:w="3832" w:type="dxa"/>
          </w:tcPr>
          <w:p w14:paraId="60176CDA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DB7C441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DF0E262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D298B50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1633CACF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E1CCE" w14:textId="77777777" w:rsidR="00FD07FE" w:rsidRPr="00637494" w:rsidRDefault="00FD07FE" w:rsidP="00576376">
            <w:r w:rsidRPr="00637494">
              <w:t>7.</w:t>
            </w:r>
          </w:p>
        </w:tc>
        <w:tc>
          <w:tcPr>
            <w:tcW w:w="3832" w:type="dxa"/>
          </w:tcPr>
          <w:p w14:paraId="5BD3D39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8693001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66382A3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2976CB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309BE744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81E7F" w14:textId="77777777" w:rsidR="00FD07FE" w:rsidRPr="00637494" w:rsidRDefault="00FD07FE" w:rsidP="00576376">
            <w:r w:rsidRPr="00637494">
              <w:t>8.</w:t>
            </w:r>
          </w:p>
        </w:tc>
        <w:tc>
          <w:tcPr>
            <w:tcW w:w="3832" w:type="dxa"/>
          </w:tcPr>
          <w:p w14:paraId="58B6C9EC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76D5020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7A7E352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EC898D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666ABF7F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3E4E8" w14:textId="77777777" w:rsidR="00FD07FE" w:rsidRPr="00637494" w:rsidRDefault="00FD07FE" w:rsidP="00576376">
            <w:r w:rsidRPr="00637494">
              <w:t>9.</w:t>
            </w:r>
          </w:p>
        </w:tc>
        <w:tc>
          <w:tcPr>
            <w:tcW w:w="3832" w:type="dxa"/>
          </w:tcPr>
          <w:p w14:paraId="787183E0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5DD2249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F79125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2C2CE21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36F6531D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41607A" w14:textId="77777777" w:rsidR="00FD07FE" w:rsidRPr="00637494" w:rsidRDefault="00FD07FE" w:rsidP="00576376">
            <w:r w:rsidRPr="00637494">
              <w:t>10.</w:t>
            </w:r>
          </w:p>
        </w:tc>
        <w:tc>
          <w:tcPr>
            <w:tcW w:w="3832" w:type="dxa"/>
          </w:tcPr>
          <w:p w14:paraId="6F1EED07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1078150A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9CBDEE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D32F538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4BFC093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DF5D59" w14:textId="77777777" w:rsidR="00FD07FE" w:rsidRPr="00637494" w:rsidRDefault="00FD07FE" w:rsidP="00576376">
            <w:r w:rsidRPr="00637494">
              <w:t>11.</w:t>
            </w:r>
          </w:p>
        </w:tc>
        <w:tc>
          <w:tcPr>
            <w:tcW w:w="3832" w:type="dxa"/>
          </w:tcPr>
          <w:p w14:paraId="6E0CE2B1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F618573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49955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0F43C72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42376C8F" w14:textId="77777777" w:rsidTr="00BC0E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4B951A" w14:textId="77777777" w:rsidR="00FD07FE" w:rsidRPr="00637494" w:rsidRDefault="00FD07FE" w:rsidP="00576376">
            <w:r w:rsidRPr="00637494">
              <w:t>12.</w:t>
            </w:r>
          </w:p>
        </w:tc>
        <w:tc>
          <w:tcPr>
            <w:tcW w:w="3832" w:type="dxa"/>
          </w:tcPr>
          <w:p w14:paraId="4DA3EE2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24F3EA4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C6F10F7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BEA9A8B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7132E5FD" w14:textId="77777777" w:rsidTr="00BC0E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4C8E47" w14:textId="77777777" w:rsidR="00FD07FE" w:rsidRPr="00637494" w:rsidRDefault="00FD07FE" w:rsidP="00576376">
            <w:r w:rsidRPr="00637494">
              <w:t>13.</w:t>
            </w:r>
          </w:p>
        </w:tc>
        <w:tc>
          <w:tcPr>
            <w:tcW w:w="3832" w:type="dxa"/>
          </w:tcPr>
          <w:p w14:paraId="0AFB1BF4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E6C112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2DB7AEE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07F445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F08F8B" w14:textId="18E2178C" w:rsidR="00576376" w:rsidRDefault="00576376" w:rsidP="00576376">
      <w:pPr>
        <w:rPr>
          <w:lang w:val="en-US"/>
        </w:rPr>
      </w:pPr>
    </w:p>
    <w:p w14:paraId="34AE0E35" w14:textId="77777777" w:rsidR="00576376" w:rsidRDefault="00576376" w:rsidP="00576376">
      <w:pPr>
        <w:rPr>
          <w:lang w:val="en-US"/>
        </w:rPr>
      </w:pPr>
    </w:p>
    <w:p w14:paraId="23C91BA5" w14:textId="3A7E4A2E" w:rsidR="009B4F16" w:rsidRPr="0063460E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proofErr w:type="spellStart"/>
      <w:r w:rsidRPr="0063460E">
        <w:rPr>
          <w:b/>
          <w:bCs/>
          <w:lang w:val="en-US"/>
        </w:rPr>
        <w:t>Számonkérési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és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értékelési</w:t>
      </w:r>
      <w:proofErr w:type="spellEnd"/>
      <w:r w:rsidRPr="0063460E">
        <w:rPr>
          <w:b/>
          <w:bCs/>
          <w:lang w:val="en-US"/>
        </w:rPr>
        <w:t xml:space="preserve"> </w:t>
      </w:r>
      <w:proofErr w:type="spellStart"/>
      <w:r w:rsidRPr="0063460E">
        <w:rPr>
          <w:b/>
          <w:bCs/>
          <w:lang w:val="en-US"/>
        </w:rPr>
        <w:t>rendszer</w:t>
      </w:r>
      <w:proofErr w:type="spellEnd"/>
    </w:p>
    <w:p w14:paraId="56227E70" w14:textId="371CA090" w:rsidR="00576376" w:rsidRPr="00744428" w:rsidRDefault="00EE747E" w:rsidP="00744428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proofErr w:type="spellStart"/>
      <w:r>
        <w:rPr>
          <w:i/>
          <w:iCs/>
          <w:sz w:val="16"/>
          <w:szCs w:val="16"/>
        </w:rPr>
        <w:t>Neptunban</w:t>
      </w:r>
      <w:proofErr w:type="spellEnd"/>
      <w:r>
        <w:rPr>
          <w:i/>
          <w:iCs/>
          <w:sz w:val="16"/>
          <w:szCs w:val="16"/>
        </w:rPr>
        <w:t>: Oktatás/Tárgyak/Tárgy adatok/Tárgytematika/Számonkérési és értékelési rendszere rovat)</w:t>
      </w:r>
    </w:p>
    <w:p w14:paraId="1F925394" w14:textId="77777777" w:rsidR="00744428" w:rsidRDefault="00744428" w:rsidP="00576376">
      <w:pPr>
        <w:rPr>
          <w:lang w:val="en-US"/>
        </w:rPr>
      </w:pPr>
    </w:p>
    <w:p w14:paraId="138AF213" w14:textId="1463DD03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Jelenléti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és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részvételi</w:t>
      </w:r>
      <w:proofErr w:type="spellEnd"/>
      <w:r w:rsidRPr="00D50FBF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50FBF">
        <w:rPr>
          <w:b/>
          <w:bCs/>
          <w:color w:val="auto"/>
          <w:u w:val="single"/>
          <w:lang w:val="en-US"/>
        </w:rPr>
        <w:t>követelmények</w:t>
      </w:r>
      <w:proofErr w:type="spellEnd"/>
      <w:r w:rsidR="002038B8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1AAA9536" w14:textId="212A51AD" w:rsidR="002038B8" w:rsidRPr="003E046B" w:rsidRDefault="001C7AF2" w:rsidP="008B50C8">
      <w:pPr>
        <w:rPr>
          <w:i/>
          <w:iCs/>
          <w:sz w:val="16"/>
          <w:szCs w:val="16"/>
        </w:rPr>
      </w:pPr>
      <w:r w:rsidRPr="003E046B">
        <w:rPr>
          <w:sz w:val="16"/>
          <w:szCs w:val="16"/>
        </w:rPr>
        <w:t xml:space="preserve">A </w:t>
      </w:r>
      <w:r w:rsidR="002038B8" w:rsidRPr="003E046B">
        <w:rPr>
          <w:i/>
          <w:iCs/>
          <w:sz w:val="16"/>
          <w:szCs w:val="16"/>
        </w:rPr>
        <w:t xml:space="preserve">PTE </w:t>
      </w:r>
      <w:proofErr w:type="spellStart"/>
      <w:r w:rsidR="002038B8" w:rsidRPr="003E046B">
        <w:rPr>
          <w:i/>
          <w:iCs/>
          <w:sz w:val="16"/>
          <w:szCs w:val="16"/>
        </w:rPr>
        <w:t>TVSz</w:t>
      </w:r>
      <w:proofErr w:type="spellEnd"/>
      <w:r w:rsidR="00680DFF" w:rsidRPr="003E046B">
        <w:rPr>
          <w:i/>
          <w:iCs/>
          <w:sz w:val="16"/>
          <w:szCs w:val="16"/>
        </w:rPr>
        <w:t xml:space="preserve"> </w:t>
      </w:r>
      <w:r w:rsidR="00680DFF" w:rsidRPr="003E046B">
        <w:rPr>
          <w:sz w:val="16"/>
          <w:szCs w:val="16"/>
        </w:rPr>
        <w:t>45.§ (2) és</w:t>
      </w:r>
      <w:r w:rsidR="002038B8" w:rsidRPr="003E046B">
        <w:rPr>
          <w:i/>
          <w:iCs/>
          <w:sz w:val="16"/>
          <w:szCs w:val="16"/>
        </w:rPr>
        <w:t xml:space="preserve"> 9. számú melléklet 3§</w:t>
      </w:r>
      <w:r w:rsidR="003E046B" w:rsidRPr="003E046B">
        <w:rPr>
          <w:i/>
          <w:iCs/>
          <w:sz w:val="16"/>
          <w:szCs w:val="16"/>
        </w:rPr>
        <w:t xml:space="preserve"> szabályozása szerint</w:t>
      </w:r>
      <w:r w:rsidR="00C65520" w:rsidRPr="003E046B">
        <w:rPr>
          <w:i/>
          <w:iCs/>
          <w:sz w:val="16"/>
          <w:szCs w:val="16"/>
        </w:rPr>
        <w:t xml:space="preserve"> a</w:t>
      </w:r>
      <w:r w:rsidR="002038B8" w:rsidRPr="003E046B">
        <w:rPr>
          <w:i/>
          <w:iCs/>
          <w:sz w:val="16"/>
          <w:szCs w:val="16"/>
        </w:rPr>
        <w:t xml:space="preserve"> hallgató számára az adott tárgyból érdemjegy, illetve minősítés szerzése csak abban az esetben tagadható meg hiányzás miatt, ha nappali tagozaton egy tantárgy esetén a tantárgyi tematikában előirányzott foglalkozások több mint 30%-</w:t>
      </w:r>
      <w:proofErr w:type="spellStart"/>
      <w:r w:rsidR="002038B8" w:rsidRPr="003E046B">
        <w:rPr>
          <w:i/>
          <w:iCs/>
          <w:sz w:val="16"/>
          <w:szCs w:val="16"/>
        </w:rPr>
        <w:t>áról</w:t>
      </w:r>
      <w:proofErr w:type="spellEnd"/>
      <w:r w:rsidR="002038B8" w:rsidRPr="003E046B">
        <w:rPr>
          <w:i/>
          <w:iCs/>
          <w:sz w:val="16"/>
          <w:szCs w:val="16"/>
        </w:rPr>
        <w:t xml:space="preserve"> hiányzott.</w:t>
      </w:r>
    </w:p>
    <w:p w14:paraId="4046CFC7" w14:textId="77777777" w:rsidR="00E15443" w:rsidRDefault="00E15443" w:rsidP="00E15443"/>
    <w:p w14:paraId="02CB7EA3" w14:textId="36694ED9" w:rsidR="004348FE" w:rsidRPr="003E5DFA" w:rsidRDefault="0074781F" w:rsidP="003E5DFA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  <w:r w:rsidR="009321B4" w:rsidRPr="001F4310">
        <w:rPr>
          <w:i/>
          <w:iCs/>
          <w:sz w:val="16"/>
          <w:szCs w:val="16"/>
        </w:rPr>
        <w:t>(</w:t>
      </w:r>
      <w:r w:rsidR="005E2090" w:rsidRPr="001F4310">
        <w:rPr>
          <w:i/>
          <w:iCs/>
          <w:sz w:val="16"/>
          <w:szCs w:val="16"/>
        </w:rPr>
        <w:t xml:space="preserve">pl.: </w:t>
      </w:r>
      <w:r w:rsidRPr="001F4310">
        <w:rPr>
          <w:i/>
          <w:iCs/>
          <w:sz w:val="16"/>
          <w:szCs w:val="16"/>
        </w:rPr>
        <w:t>jelenléti ív</w:t>
      </w:r>
      <w:r w:rsidR="005E2090" w:rsidRPr="001F4310">
        <w:rPr>
          <w:i/>
          <w:iCs/>
          <w:sz w:val="16"/>
          <w:szCs w:val="16"/>
        </w:rPr>
        <w:t xml:space="preserve"> / online teszt/ </w:t>
      </w:r>
      <w:proofErr w:type="gramStart"/>
      <w:r w:rsidR="005E2090" w:rsidRPr="001F4310">
        <w:rPr>
          <w:i/>
          <w:iCs/>
          <w:sz w:val="16"/>
          <w:szCs w:val="16"/>
        </w:rPr>
        <w:t>jegyzőkönyv,</w:t>
      </w:r>
      <w:proofErr w:type="gramEnd"/>
      <w:r w:rsidR="005E2090" w:rsidRPr="001F4310">
        <w:rPr>
          <w:i/>
          <w:iCs/>
          <w:sz w:val="16"/>
          <w:szCs w:val="16"/>
        </w:rPr>
        <w:t xml:space="preserve"> stb.</w:t>
      </w:r>
      <w:r w:rsidR="009321B4" w:rsidRPr="001F4310">
        <w:rPr>
          <w:i/>
          <w:iCs/>
          <w:sz w:val="16"/>
          <w:szCs w:val="16"/>
        </w:rPr>
        <w:t>)</w:t>
      </w:r>
    </w:p>
    <w:p w14:paraId="446EF95D" w14:textId="2FD08C7C" w:rsidR="00891215" w:rsidRPr="00E15443" w:rsidRDefault="00066C1C" w:rsidP="00E15443">
      <w:pPr>
        <w:shd w:val="clear" w:color="auto" w:fill="DFDFDF" w:themeFill="background2" w:themeFillShade="E6"/>
      </w:pPr>
      <w:r>
        <w:t>nincs</w:t>
      </w:r>
    </w:p>
    <w:p w14:paraId="09A453A3" w14:textId="77777777" w:rsidR="00E15443" w:rsidRDefault="00E15443" w:rsidP="00E15443">
      <w:pPr>
        <w:rPr>
          <w:lang w:val="en-US"/>
        </w:rPr>
      </w:pPr>
    </w:p>
    <w:p w14:paraId="3EC9BEC5" w14:textId="42030A06" w:rsidR="00593342" w:rsidRPr="00D50FBF" w:rsidRDefault="0031664E" w:rsidP="00891215">
      <w:pPr>
        <w:pStyle w:val="Cmsor5"/>
        <w:keepNext/>
        <w:rPr>
          <w:b/>
          <w:bCs/>
          <w:color w:val="auto"/>
          <w:u w:val="single"/>
          <w:lang w:val="en-US"/>
        </w:rPr>
      </w:pPr>
      <w:proofErr w:type="spellStart"/>
      <w:r w:rsidRPr="00D50FBF">
        <w:rPr>
          <w:b/>
          <w:bCs/>
          <w:color w:val="auto"/>
          <w:u w:val="single"/>
          <w:lang w:val="en-US"/>
        </w:rPr>
        <w:t>Számonkérések</w:t>
      </w:r>
      <w:proofErr w:type="spellEnd"/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7F951F47" w14:textId="77777777" w:rsidR="00240B41" w:rsidRDefault="00FF3333" w:rsidP="00240B41">
      <w:pPr>
        <w:keepNext/>
        <w:ind w:left="708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követelmény</w:t>
      </w:r>
      <w:r w:rsidR="00891215">
        <w:rPr>
          <w:i/>
          <w:iCs/>
          <w:sz w:val="16"/>
          <w:szCs w:val="16"/>
        </w:rPr>
        <w:t>típusána</w:t>
      </w:r>
      <w:r w:rsidRPr="001F4310">
        <w:rPr>
          <w:i/>
          <w:iCs/>
          <w:sz w:val="16"/>
          <w:szCs w:val="16"/>
        </w:rPr>
        <w:t>k megfelelő rovatok tölt</w:t>
      </w:r>
      <w:r w:rsidR="00CA3DFB" w:rsidRPr="001F4310">
        <w:rPr>
          <w:i/>
          <w:iCs/>
          <w:sz w:val="16"/>
          <w:szCs w:val="16"/>
        </w:rPr>
        <w:t>endők</w:t>
      </w:r>
      <w:r w:rsidR="000263D0">
        <w:rPr>
          <w:i/>
          <w:iCs/>
          <w:sz w:val="16"/>
          <w:szCs w:val="16"/>
        </w:rPr>
        <w:t xml:space="preserve"> ki</w:t>
      </w:r>
      <w:r w:rsidRPr="001F4310">
        <w:rPr>
          <w:i/>
          <w:iCs/>
          <w:sz w:val="16"/>
          <w:szCs w:val="16"/>
        </w:rPr>
        <w:t xml:space="preserve"> (félévközi jeggyel, vagy vizsgával záruló tantárgyak). A másik típus rovatai törölhetők. </w:t>
      </w:r>
    </w:p>
    <w:p w14:paraId="0D530D18" w14:textId="77777777" w:rsidR="00240B41" w:rsidRDefault="00240B41" w:rsidP="00240B41">
      <w:pPr>
        <w:keepNext/>
        <w:ind w:left="708"/>
        <w:rPr>
          <w:i/>
          <w:iCs/>
          <w:sz w:val="16"/>
          <w:szCs w:val="16"/>
        </w:rPr>
      </w:pPr>
    </w:p>
    <w:p w14:paraId="19175A4F" w14:textId="74EEEEFB" w:rsidR="00CE73E0" w:rsidRPr="00240B41" w:rsidRDefault="00240B41" w:rsidP="007C243C">
      <w:pPr>
        <w:keepNext/>
        <w:rPr>
          <w:i/>
          <w:iCs/>
          <w:sz w:val="16"/>
          <w:szCs w:val="16"/>
        </w:rPr>
      </w:pPr>
      <w:r>
        <w:t>K</w:t>
      </w:r>
      <w:r w:rsidR="00066C1C">
        <w:t>ét szorgalmi dolgozat a félév során (03. 24,</w:t>
      </w:r>
      <w:r>
        <w:t xml:space="preserve"> 05. 12.) a kettő együttes eredménye megajánlott jegyként funkcionál</w:t>
      </w:r>
    </w:p>
    <w:p w14:paraId="304A5DC2" w14:textId="099650E7" w:rsidR="009321B4" w:rsidRPr="000263D0" w:rsidRDefault="004A4EA6" w:rsidP="003E6E3D">
      <w:pPr>
        <w:pStyle w:val="Kiemeltidzet"/>
        <w:ind w:hanging="1440"/>
        <w:rPr>
          <w:sz w:val="22"/>
          <w:szCs w:val="22"/>
        </w:rPr>
      </w:pPr>
      <w:r w:rsidRPr="000263D0">
        <w:rPr>
          <w:sz w:val="22"/>
          <w:szCs w:val="22"/>
        </w:rPr>
        <w:t xml:space="preserve">Félévközi jeggyel záruló </w:t>
      </w:r>
      <w:r w:rsidR="003E6E3D" w:rsidRPr="000263D0">
        <w:rPr>
          <w:sz w:val="22"/>
          <w:szCs w:val="22"/>
        </w:rPr>
        <w:t>tan</w:t>
      </w:r>
      <w:r w:rsidRPr="000263D0">
        <w:rPr>
          <w:sz w:val="22"/>
          <w:szCs w:val="22"/>
        </w:rPr>
        <w:t xml:space="preserve">tárgy </w:t>
      </w:r>
      <w:r w:rsidR="009321B4" w:rsidRPr="000263D0">
        <w:rPr>
          <w:b w:val="0"/>
          <w:bCs w:val="0"/>
          <w:sz w:val="22"/>
          <w:szCs w:val="22"/>
        </w:rPr>
        <w:t xml:space="preserve">(PTE </w:t>
      </w:r>
      <w:proofErr w:type="spellStart"/>
      <w:r w:rsidR="009321B4" w:rsidRPr="000263D0">
        <w:rPr>
          <w:b w:val="0"/>
          <w:bCs w:val="0"/>
          <w:sz w:val="22"/>
          <w:szCs w:val="22"/>
        </w:rPr>
        <w:t>TVSz</w:t>
      </w:r>
      <w:proofErr w:type="spellEnd"/>
      <w:r w:rsidR="009321B4" w:rsidRPr="000263D0">
        <w:rPr>
          <w:b w:val="0"/>
          <w:bCs w:val="0"/>
          <w:sz w:val="22"/>
          <w:szCs w:val="22"/>
        </w:rPr>
        <w:t xml:space="preserve"> 40</w:t>
      </w:r>
      <w:proofErr w:type="gramStart"/>
      <w:r w:rsidR="009321B4" w:rsidRPr="000263D0">
        <w:rPr>
          <w:b w:val="0"/>
          <w:bCs w:val="0"/>
          <w:sz w:val="22"/>
          <w:szCs w:val="22"/>
        </w:rPr>
        <w:t>§(</w:t>
      </w:r>
      <w:proofErr w:type="gramEnd"/>
      <w:r w:rsidR="009321B4" w:rsidRPr="000263D0">
        <w:rPr>
          <w:b w:val="0"/>
          <w:bCs w:val="0"/>
          <w:sz w:val="22"/>
          <w:szCs w:val="22"/>
        </w:rPr>
        <w:t>3))</w:t>
      </w:r>
    </w:p>
    <w:p w14:paraId="4D960302" w14:textId="1C9194D8" w:rsidR="00E15443" w:rsidRPr="00891215" w:rsidRDefault="00E15443" w:rsidP="00E15443">
      <w:pPr>
        <w:rPr>
          <w:rStyle w:val="Finomkiemels"/>
          <w:i w:val="0"/>
          <w:iCs w:val="0"/>
        </w:rPr>
      </w:pPr>
    </w:p>
    <w:p w14:paraId="190F84DD" w14:textId="68EA6ADD" w:rsidR="0031664E" w:rsidRPr="00637494" w:rsidRDefault="00864F5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</w:t>
      </w:r>
      <w:r w:rsidR="001C439B" w:rsidRPr="00637494">
        <w:rPr>
          <w:rStyle w:val="Finomkiemels"/>
          <w:b/>
          <w:bCs/>
        </w:rPr>
        <w:t>,</w:t>
      </w:r>
      <w:r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teljesítményértékelések</w:t>
      </w:r>
      <w:r w:rsidR="005A6C34" w:rsidRPr="00637494">
        <w:rPr>
          <w:rStyle w:val="Finomkiemels"/>
          <w:b/>
          <w:bCs/>
        </w:rPr>
        <w:t xml:space="preserve"> és</w:t>
      </w:r>
      <w:r w:rsidR="00660B54"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részarány</w:t>
      </w:r>
      <w:r w:rsidR="005A6C34" w:rsidRPr="00637494">
        <w:rPr>
          <w:rStyle w:val="Finomkiemels"/>
          <w:b/>
          <w:bCs/>
        </w:rPr>
        <w:t>uk</w:t>
      </w:r>
      <w:r w:rsidR="001C439B" w:rsidRPr="00637494">
        <w:rPr>
          <w:rStyle w:val="Finomkiemels"/>
          <w:b/>
          <w:bCs/>
        </w:rPr>
        <w:t xml:space="preserve"> a minősítésben</w:t>
      </w:r>
      <w:r w:rsidR="009321B4" w:rsidRPr="00637494">
        <w:rPr>
          <w:rStyle w:val="Finomkiemels"/>
          <w:b/>
          <w:bCs/>
        </w:rPr>
        <w:t xml:space="preserve"> </w:t>
      </w:r>
      <w:r w:rsidR="009321B4"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="00C026C1" w:rsidRPr="003E6E3D">
        <w:rPr>
          <w:rStyle w:val="Finomkiemels"/>
          <w:sz w:val="16"/>
          <w:szCs w:val="16"/>
        </w:rPr>
        <w:t>k</w:t>
      </w:r>
      <w:r w:rsidR="00007075" w:rsidRPr="003E6E3D">
        <w:rPr>
          <w:rStyle w:val="Finomkiemels"/>
          <w:sz w:val="16"/>
          <w:szCs w:val="16"/>
        </w:rPr>
        <w:t>.</w:t>
      </w:r>
      <w:r w:rsidR="009321B4" w:rsidRPr="003E6E3D">
        <w:rPr>
          <w:rStyle w:val="Finomkiemels"/>
          <w:sz w:val="16"/>
          <w:szCs w:val="16"/>
        </w:rPr>
        <w:t>)</w:t>
      </w:r>
    </w:p>
    <w:tbl>
      <w:tblPr>
        <w:tblStyle w:val="Tblzatrcsosvilgos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637494" w:rsidRPr="00637494" w14:paraId="27D87004" w14:textId="77777777" w:rsidTr="00C112FF">
        <w:tc>
          <w:tcPr>
            <w:tcW w:w="4869" w:type="dxa"/>
            <w:vAlign w:val="center"/>
          </w:tcPr>
          <w:p w14:paraId="46517D65" w14:textId="635E22B5" w:rsidR="001C439B" w:rsidRPr="00637494" w:rsidRDefault="00DA4FE7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T</w:t>
            </w:r>
            <w:r w:rsidR="00DB2291" w:rsidRPr="00637494">
              <w:rPr>
                <w:b/>
                <w:bCs/>
              </w:rPr>
              <w:t>ípus</w:t>
            </w:r>
          </w:p>
        </w:tc>
        <w:tc>
          <w:tcPr>
            <w:tcW w:w="1506" w:type="dxa"/>
            <w:vAlign w:val="center"/>
          </w:tcPr>
          <w:p w14:paraId="4039AA15" w14:textId="545D0C66" w:rsidR="001C439B" w:rsidRPr="00637494" w:rsidRDefault="00C43463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</w:t>
            </w:r>
            <w:r w:rsidR="001C439B" w:rsidRPr="00637494">
              <w:rPr>
                <w:b/>
                <w:bCs/>
              </w:rPr>
              <w:t>rtékelés</w:t>
            </w:r>
          </w:p>
        </w:tc>
        <w:tc>
          <w:tcPr>
            <w:tcW w:w="2125" w:type="dxa"/>
            <w:vAlign w:val="center"/>
          </w:tcPr>
          <w:p w14:paraId="5E96A40F" w14:textId="54594611" w:rsidR="001C439B" w:rsidRPr="00637494" w:rsidRDefault="00C43463" w:rsidP="00C112FF">
            <w:pPr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R</w:t>
            </w:r>
            <w:r w:rsidR="001C439B" w:rsidRPr="00637494">
              <w:rPr>
                <w:b/>
                <w:bCs/>
              </w:rPr>
              <w:t>észarány a minősítésben</w:t>
            </w:r>
          </w:p>
        </w:tc>
      </w:tr>
      <w:tr w:rsidR="00637494" w:rsidRPr="00637494" w14:paraId="7BA2082F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1AE7A3C7" w14:textId="413AC8E0" w:rsidR="001C439B" w:rsidRPr="00E15443" w:rsidRDefault="00240B41" w:rsidP="00E15443">
            <w:pPr>
              <w:ind w:left="45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1. 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D5F1766" w14:textId="2446C927" w:rsidR="001C439B" w:rsidRPr="00E15443" w:rsidRDefault="00240B41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proofErr w:type="spellStart"/>
            <w:r>
              <w:rPr>
                <w:i/>
                <w:iCs/>
                <w:color w:val="808080" w:themeColor="accent4"/>
              </w:rPr>
              <w:t>max</w:t>
            </w:r>
            <w:proofErr w:type="spellEnd"/>
            <w:r>
              <w:rPr>
                <w:i/>
                <w:iCs/>
                <w:color w:val="808080" w:themeColor="accent4"/>
              </w:rPr>
              <w:t>. 50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09114E9B" w14:textId="5380D7B0" w:rsidR="001C439B" w:rsidRPr="00E15443" w:rsidRDefault="00240B41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50 %</w:t>
            </w:r>
          </w:p>
        </w:tc>
      </w:tr>
      <w:tr w:rsidR="00637494" w:rsidRPr="00637494" w14:paraId="2761954B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26EDC50D" w14:textId="7588BB9F" w:rsidR="004428C9" w:rsidRPr="00E15443" w:rsidRDefault="00240B41" w:rsidP="00E15443">
            <w:pPr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lastRenderedPageBreak/>
              <w:t>2. 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AAD5519" w14:textId="542AAB6C" w:rsidR="004428C9" w:rsidRPr="00E15443" w:rsidRDefault="00240B41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proofErr w:type="spellStart"/>
            <w:r>
              <w:rPr>
                <w:i/>
                <w:iCs/>
                <w:color w:val="808080" w:themeColor="accent4"/>
              </w:rPr>
              <w:t>max</w:t>
            </w:r>
            <w:proofErr w:type="spellEnd"/>
            <w:r>
              <w:rPr>
                <w:i/>
                <w:iCs/>
                <w:color w:val="808080" w:themeColor="accent4"/>
              </w:rPr>
              <w:t xml:space="preserve"> 50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36A65D99" w14:textId="32E481ED" w:rsidR="004428C9" w:rsidRPr="00E15443" w:rsidRDefault="00240B41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50 %</w:t>
            </w:r>
          </w:p>
        </w:tc>
      </w:tr>
    </w:tbl>
    <w:p w14:paraId="690C9241" w14:textId="77777777" w:rsidR="0031664E" w:rsidRPr="00637494" w:rsidRDefault="0031664E" w:rsidP="006F6DF8">
      <w:pPr>
        <w:ind w:left="1559" w:hanging="851"/>
        <w:rPr>
          <w:i/>
          <w:iCs/>
        </w:rPr>
      </w:pPr>
    </w:p>
    <w:p w14:paraId="000FE5B1" w14:textId="0DB2375B" w:rsidR="00594C0F" w:rsidRPr="00637494" w:rsidRDefault="00864F58" w:rsidP="003E6E3D">
      <w:pPr>
        <w:ind w:left="851" w:hanging="851"/>
      </w:pPr>
      <w:r w:rsidRPr="00637494">
        <w:rPr>
          <w:rStyle w:val="Finomkiemels"/>
          <w:b/>
          <w:bCs/>
        </w:rPr>
        <w:t>Pótlási lehetőségek módja, típusa</w:t>
      </w:r>
      <w:r w:rsidR="00007075" w:rsidRPr="00637494">
        <w:t xml:space="preserve"> </w:t>
      </w:r>
      <w:r w:rsidR="00007075" w:rsidRPr="00E2495C">
        <w:rPr>
          <w:sz w:val="16"/>
          <w:szCs w:val="16"/>
        </w:rPr>
        <w:t xml:space="preserve">(PTE </w:t>
      </w:r>
      <w:proofErr w:type="spellStart"/>
      <w:r w:rsidR="00007075" w:rsidRPr="00E2495C">
        <w:rPr>
          <w:sz w:val="16"/>
          <w:szCs w:val="16"/>
        </w:rPr>
        <w:t>TVSz</w:t>
      </w:r>
      <w:proofErr w:type="spellEnd"/>
      <w:r w:rsidR="00007075" w:rsidRPr="00E2495C">
        <w:rPr>
          <w:sz w:val="16"/>
          <w:szCs w:val="16"/>
        </w:rPr>
        <w:t xml:space="preserve"> 47</w:t>
      </w:r>
      <w:proofErr w:type="gramStart"/>
      <w:r w:rsidR="00007075" w:rsidRPr="00E2495C">
        <w:rPr>
          <w:sz w:val="16"/>
          <w:szCs w:val="16"/>
        </w:rPr>
        <w:t>§(</w:t>
      </w:r>
      <w:proofErr w:type="gramEnd"/>
      <w:r w:rsidR="00007075" w:rsidRPr="00E2495C">
        <w:rPr>
          <w:sz w:val="16"/>
          <w:szCs w:val="16"/>
        </w:rPr>
        <w:t>4))</w:t>
      </w:r>
    </w:p>
    <w:p w14:paraId="2E50038E" w14:textId="1739AB66" w:rsidR="00C026C1" w:rsidRDefault="00C026C1" w:rsidP="00240B41">
      <w:pPr>
        <w:ind w:left="708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 xml:space="preserve">A javításra, ismétlésre és pótlásra vonatkozó különös szabályokat a </w:t>
      </w:r>
      <w:proofErr w:type="spellStart"/>
      <w:r w:rsidRPr="001F4310">
        <w:rPr>
          <w:i/>
          <w:iCs/>
          <w:sz w:val="16"/>
          <w:szCs w:val="16"/>
        </w:rPr>
        <w:t>TVSz</w:t>
      </w:r>
      <w:proofErr w:type="spellEnd"/>
      <w:r w:rsidRPr="001F4310">
        <w:rPr>
          <w:i/>
          <w:iCs/>
          <w:sz w:val="16"/>
          <w:szCs w:val="16"/>
        </w:rPr>
        <w:t xml:space="preserve"> általános szabályaival együttesen kell értelmezni és alkalmazni. Pl.: minden ZH és a beadandó jegyzőkönyvek, …, a szorgalmi időszakban legalább egy-egy alkalommal pótolhatók/javíthatók, továbbá a vizsgaidőszak első két hetében legalább egy alkalommal lehetséges a ZH-k, a beadandók, …, javítása/pótlása.</w:t>
      </w:r>
    </w:p>
    <w:p w14:paraId="7F990951" w14:textId="77777777" w:rsidR="00240B41" w:rsidRPr="00240B41" w:rsidRDefault="00240B41" w:rsidP="00240B41">
      <w:pPr>
        <w:ind w:left="708"/>
        <w:rPr>
          <w:i/>
          <w:iCs/>
          <w:sz w:val="16"/>
          <w:szCs w:val="16"/>
        </w:rPr>
      </w:pPr>
    </w:p>
    <w:p w14:paraId="27244C3E" w14:textId="448EA61E" w:rsidR="004348FE" w:rsidRPr="003E046B" w:rsidRDefault="00240B41" w:rsidP="003E046B">
      <w:pPr>
        <w:shd w:val="clear" w:color="auto" w:fill="DFDFDF" w:themeFill="background2" w:themeFillShade="E6"/>
      </w:pPr>
      <w:r>
        <w:t>Mindkét ZH pótlására a következő héten azonos időben van lehetőség, illetve a jegy javítható a vizsgaidőszakban</w:t>
      </w:r>
    </w:p>
    <w:p w14:paraId="06764F5A" w14:textId="77777777" w:rsidR="00C026C1" w:rsidRPr="00637494" w:rsidRDefault="00C026C1" w:rsidP="006F6DF8">
      <w:pPr>
        <w:ind w:left="1559" w:hanging="851"/>
        <w:rPr>
          <w:rStyle w:val="Finomkiemels"/>
          <w:b/>
          <w:bCs/>
        </w:rPr>
      </w:pPr>
    </w:p>
    <w:p w14:paraId="66276911" w14:textId="77777777" w:rsidR="00C026C1" w:rsidRPr="00637494" w:rsidRDefault="00232A6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Az érdemjegy kialakításának módja %-os bontásban</w:t>
      </w:r>
      <w:r w:rsidR="004348FE" w:rsidRPr="00637494">
        <w:rPr>
          <w:rStyle w:val="Finomkiemels"/>
          <w:b/>
          <w:bCs/>
        </w:rPr>
        <w:t xml:space="preserve"> </w:t>
      </w:r>
    </w:p>
    <w:p w14:paraId="78D3D01D" w14:textId="44EB45D5" w:rsidR="002B1870" w:rsidRPr="003E6E3D" w:rsidRDefault="00007075" w:rsidP="003E6E3D">
      <w:pPr>
        <w:ind w:left="1559" w:hanging="851"/>
        <w:rPr>
          <w:rStyle w:val="Finomkiemels"/>
          <w:sz w:val="16"/>
          <w:szCs w:val="16"/>
        </w:rPr>
      </w:pPr>
      <w:r w:rsidRPr="003E6E3D">
        <w:rPr>
          <w:rStyle w:val="Finomkiemels"/>
          <w:sz w:val="16"/>
          <w:szCs w:val="16"/>
        </w:rPr>
        <w:t>A</w:t>
      </w:r>
      <w:r w:rsidR="00C026C1" w:rsidRPr="003E6E3D">
        <w:rPr>
          <w:rStyle w:val="Finomkiemels"/>
          <w:sz w:val="16"/>
          <w:szCs w:val="16"/>
        </w:rPr>
        <w:t>z összesített teljesítmény alapján</w:t>
      </w:r>
      <w:r w:rsidR="000D65D2">
        <w:rPr>
          <w:rStyle w:val="Finomkiemels"/>
          <w:sz w:val="16"/>
          <w:szCs w:val="16"/>
        </w:rPr>
        <w:t xml:space="preserve"> az alábbi szerint.</w:t>
      </w:r>
    </w:p>
    <w:p w14:paraId="13EBD88F" w14:textId="77777777" w:rsidR="00866254" w:rsidRPr="001F4310" w:rsidRDefault="00866254" w:rsidP="00252276">
      <w:pPr>
        <w:pStyle w:val="Cmsor6"/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0D65D2" w:rsidRPr="00637494" w14:paraId="66B75FDE" w14:textId="77777777" w:rsidTr="00027996">
        <w:tc>
          <w:tcPr>
            <w:tcW w:w="1696" w:type="dxa"/>
            <w:vAlign w:val="center"/>
          </w:tcPr>
          <w:p w14:paraId="0BAD18E8" w14:textId="34F3E4BE" w:rsidR="000D65D2" w:rsidRPr="00637494" w:rsidRDefault="000D65D2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6C679FC" w14:textId="60B0E81C" w:rsidR="000D65D2" w:rsidRPr="00637494" w:rsidRDefault="00027996" w:rsidP="00C112FF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027996" w:rsidRPr="00637494" w14:paraId="5A7AC880" w14:textId="77777777" w:rsidTr="00D12069">
        <w:tc>
          <w:tcPr>
            <w:tcW w:w="1696" w:type="dxa"/>
          </w:tcPr>
          <w:p w14:paraId="23E5BA84" w14:textId="12880CDC" w:rsidR="00027996" w:rsidRPr="00637494" w:rsidRDefault="00027996" w:rsidP="00325702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3CDC57C" w14:textId="7BE260FC" w:rsidR="00027996" w:rsidRPr="00637494" w:rsidRDefault="00027996" w:rsidP="00027996">
            <w:pPr>
              <w:ind w:left="851" w:hanging="851"/>
            </w:pPr>
            <w:r w:rsidRPr="00027996">
              <w:t>85 % …</w:t>
            </w:r>
          </w:p>
        </w:tc>
      </w:tr>
      <w:tr w:rsidR="00027996" w:rsidRPr="00637494" w14:paraId="30EB8C7B" w14:textId="77777777" w:rsidTr="00D12069">
        <w:tc>
          <w:tcPr>
            <w:tcW w:w="1696" w:type="dxa"/>
          </w:tcPr>
          <w:p w14:paraId="336AAEC4" w14:textId="0862139D" w:rsidR="00027996" w:rsidRPr="00637494" w:rsidRDefault="00027996" w:rsidP="00325702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EA9FEC6" w14:textId="4202BF11" w:rsidR="00027996" w:rsidRPr="00637494" w:rsidRDefault="00027996" w:rsidP="00027996">
            <w:pPr>
              <w:ind w:left="851" w:hanging="851"/>
            </w:pPr>
            <w:r w:rsidRPr="00027996">
              <w:t>70 % ... 8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5F9C83" w14:textId="77777777" w:rsidTr="00D12069">
        <w:tc>
          <w:tcPr>
            <w:tcW w:w="1696" w:type="dxa"/>
          </w:tcPr>
          <w:p w14:paraId="5779110A" w14:textId="359730A6" w:rsidR="00027996" w:rsidRPr="00637494" w:rsidRDefault="00027996" w:rsidP="00325702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B066807" w14:textId="571698F2" w:rsidR="00027996" w:rsidRPr="00637494" w:rsidRDefault="00027996" w:rsidP="00027996">
            <w:pPr>
              <w:ind w:left="851" w:hanging="851"/>
            </w:pPr>
            <w:r w:rsidRPr="00027996">
              <w:t xml:space="preserve">55 % ... </w:t>
            </w:r>
            <w:r w:rsidR="00EC1794">
              <w:t>70</w:t>
            </w:r>
            <w:r w:rsidRPr="00027996">
              <w:t xml:space="preserve"> %</w:t>
            </w:r>
          </w:p>
        </w:tc>
      </w:tr>
      <w:tr w:rsidR="00027996" w:rsidRPr="00637494" w14:paraId="208D3963" w14:textId="77777777" w:rsidTr="00D12069">
        <w:tc>
          <w:tcPr>
            <w:tcW w:w="1696" w:type="dxa"/>
          </w:tcPr>
          <w:p w14:paraId="39042D80" w14:textId="04321624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C188062" w14:textId="14E08D34" w:rsidR="00027996" w:rsidRPr="00637494" w:rsidRDefault="00027996" w:rsidP="00027996">
            <w:pPr>
              <w:ind w:left="851" w:hanging="851"/>
            </w:pPr>
            <w:r w:rsidRPr="00027996">
              <w:t>40 % ... 5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D9189F" w14:textId="77777777" w:rsidTr="00D12069">
        <w:tc>
          <w:tcPr>
            <w:tcW w:w="1696" w:type="dxa"/>
          </w:tcPr>
          <w:p w14:paraId="1FED4565" w14:textId="108821A5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0BA767" w14:textId="115BB5E6" w:rsidR="00027996" w:rsidRPr="00637494" w:rsidRDefault="00027996" w:rsidP="00027996">
            <w:pPr>
              <w:ind w:left="851" w:hanging="851"/>
            </w:pPr>
            <w:r w:rsidRPr="00027996">
              <w:t>40 % alatt</w:t>
            </w:r>
          </w:p>
        </w:tc>
      </w:tr>
    </w:tbl>
    <w:p w14:paraId="74C9B02C" w14:textId="45F12163" w:rsidR="00DC3D3E" w:rsidRPr="00637494" w:rsidRDefault="002852D2" w:rsidP="006F6DF8">
      <w:pPr>
        <w:ind w:left="1559" w:hanging="851"/>
      </w:pPr>
      <w:r w:rsidRPr="00C03DBA">
        <w:t>Az egyes érdemjegyeknél megadott alsó határérték már az adott érdemjegyhez tartozik.</w:t>
      </w:r>
    </w:p>
    <w:p w14:paraId="452D71FD" w14:textId="42AA6B69" w:rsidR="004A4EA6" w:rsidRPr="00252276" w:rsidRDefault="004A4EA6" w:rsidP="003E6E3D">
      <w:pPr>
        <w:pStyle w:val="Kiemeltidzet"/>
        <w:ind w:hanging="1440"/>
        <w:rPr>
          <w:sz w:val="22"/>
          <w:szCs w:val="22"/>
        </w:rPr>
      </w:pPr>
      <w:r w:rsidRPr="00252276">
        <w:rPr>
          <w:sz w:val="22"/>
          <w:szCs w:val="22"/>
        </w:rPr>
        <w:t xml:space="preserve">Vizsgával záruló </w:t>
      </w:r>
      <w:r w:rsidR="003E6E3D" w:rsidRPr="00252276">
        <w:rPr>
          <w:sz w:val="22"/>
          <w:szCs w:val="22"/>
        </w:rPr>
        <w:t>tan</w:t>
      </w:r>
      <w:r w:rsidRPr="00252276">
        <w:rPr>
          <w:sz w:val="22"/>
          <w:szCs w:val="22"/>
        </w:rPr>
        <w:t xml:space="preserve">tárgy </w:t>
      </w:r>
    </w:p>
    <w:p w14:paraId="3FA9523E" w14:textId="77777777" w:rsidR="00DC3D3E" w:rsidRDefault="00DC3D3E" w:rsidP="006B1184">
      <w:pPr>
        <w:ind w:left="1559" w:hanging="851"/>
        <w:rPr>
          <w:rStyle w:val="Finomkiemels"/>
          <w:b/>
          <w:bCs/>
        </w:rPr>
      </w:pPr>
    </w:p>
    <w:p w14:paraId="12C4369D" w14:textId="77777777" w:rsidR="001F4310" w:rsidRDefault="000C00CA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ellenőrzések, teljesítményértékelések és részarányuk a vizsgára bocsájtás feltételének minősítésben</w:t>
      </w:r>
      <w:r w:rsidR="00FF3333" w:rsidRPr="00637494">
        <w:rPr>
          <w:rStyle w:val="Finomkiemels"/>
          <w:b/>
          <w:bCs/>
        </w:rPr>
        <w:t xml:space="preserve"> </w:t>
      </w:r>
    </w:p>
    <w:p w14:paraId="0755EF92" w14:textId="02EC7E0D" w:rsidR="004A4EA6" w:rsidRPr="001F4310" w:rsidRDefault="003E6E3D" w:rsidP="006B1184">
      <w:pPr>
        <w:ind w:left="1559" w:hanging="851"/>
        <w:rPr>
          <w:rStyle w:val="Finomkiemels"/>
          <w:b/>
          <w:bCs/>
          <w:sz w:val="16"/>
          <w:szCs w:val="16"/>
        </w:rPr>
      </w:pPr>
      <w:r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Pr="003E6E3D">
        <w:rPr>
          <w:rStyle w:val="Finomkiemels"/>
          <w:sz w:val="16"/>
          <w:szCs w:val="16"/>
        </w:rPr>
        <w:t>k.)</w:t>
      </w:r>
    </w:p>
    <w:tbl>
      <w:tblPr>
        <w:tblStyle w:val="Tblzatrcsosvilgos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240B41" w:rsidRPr="00637494" w14:paraId="332555F5" w14:textId="77777777" w:rsidTr="00295823">
        <w:tc>
          <w:tcPr>
            <w:tcW w:w="4869" w:type="dxa"/>
            <w:vAlign w:val="center"/>
          </w:tcPr>
          <w:p w14:paraId="4BC5D31D" w14:textId="77777777" w:rsidR="00240B41" w:rsidRPr="00637494" w:rsidRDefault="00240B41" w:rsidP="00295823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Típus</w:t>
            </w:r>
          </w:p>
        </w:tc>
        <w:tc>
          <w:tcPr>
            <w:tcW w:w="1506" w:type="dxa"/>
            <w:vAlign w:val="center"/>
          </w:tcPr>
          <w:p w14:paraId="7F40CB49" w14:textId="77777777" w:rsidR="00240B41" w:rsidRPr="00637494" w:rsidRDefault="00240B41" w:rsidP="00295823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Értékelés</w:t>
            </w:r>
          </w:p>
        </w:tc>
        <w:tc>
          <w:tcPr>
            <w:tcW w:w="2125" w:type="dxa"/>
            <w:vAlign w:val="center"/>
          </w:tcPr>
          <w:p w14:paraId="73C3A1DB" w14:textId="77777777" w:rsidR="00240B41" w:rsidRPr="00637494" w:rsidRDefault="00240B41" w:rsidP="00295823">
            <w:pPr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Részarány a minősítésben</w:t>
            </w:r>
          </w:p>
        </w:tc>
      </w:tr>
      <w:tr w:rsidR="00240B41" w:rsidRPr="00637494" w14:paraId="65F72499" w14:textId="77777777" w:rsidTr="00295823">
        <w:tc>
          <w:tcPr>
            <w:tcW w:w="4869" w:type="dxa"/>
            <w:shd w:val="clear" w:color="auto" w:fill="DFDFDF" w:themeFill="background2" w:themeFillShade="E6"/>
          </w:tcPr>
          <w:p w14:paraId="3A5F542C" w14:textId="77777777" w:rsidR="00240B41" w:rsidRPr="00E15443" w:rsidRDefault="00240B41" w:rsidP="00295823">
            <w:pPr>
              <w:ind w:left="45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1. 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762CF05A" w14:textId="77777777" w:rsidR="00240B41" w:rsidRPr="00E15443" w:rsidRDefault="00240B41" w:rsidP="00295823">
            <w:pPr>
              <w:ind w:left="851" w:hanging="851"/>
              <w:rPr>
                <w:i/>
                <w:iCs/>
                <w:color w:val="808080" w:themeColor="accent4"/>
              </w:rPr>
            </w:pPr>
            <w:proofErr w:type="spellStart"/>
            <w:r>
              <w:rPr>
                <w:i/>
                <w:iCs/>
                <w:color w:val="808080" w:themeColor="accent4"/>
              </w:rPr>
              <w:t>max</w:t>
            </w:r>
            <w:proofErr w:type="spellEnd"/>
            <w:r>
              <w:rPr>
                <w:i/>
                <w:iCs/>
                <w:color w:val="808080" w:themeColor="accent4"/>
              </w:rPr>
              <w:t>. 50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350D9AC4" w14:textId="77777777" w:rsidR="00240B41" w:rsidRPr="00E15443" w:rsidRDefault="00240B41" w:rsidP="00295823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50 %</w:t>
            </w:r>
          </w:p>
        </w:tc>
      </w:tr>
      <w:tr w:rsidR="00240B41" w:rsidRPr="00637494" w14:paraId="064785F3" w14:textId="77777777" w:rsidTr="00295823">
        <w:tc>
          <w:tcPr>
            <w:tcW w:w="4869" w:type="dxa"/>
            <w:shd w:val="clear" w:color="auto" w:fill="DFDFDF" w:themeFill="background2" w:themeFillShade="E6"/>
          </w:tcPr>
          <w:p w14:paraId="5543E1CA" w14:textId="77777777" w:rsidR="00240B41" w:rsidRPr="00E15443" w:rsidRDefault="00240B41" w:rsidP="00295823">
            <w:pPr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2. ZH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2839E4EA" w14:textId="77777777" w:rsidR="00240B41" w:rsidRPr="00E15443" w:rsidRDefault="00240B41" w:rsidP="00295823">
            <w:pPr>
              <w:ind w:left="851" w:hanging="851"/>
              <w:rPr>
                <w:i/>
                <w:iCs/>
                <w:color w:val="808080" w:themeColor="accent4"/>
              </w:rPr>
            </w:pPr>
            <w:proofErr w:type="spellStart"/>
            <w:r>
              <w:rPr>
                <w:i/>
                <w:iCs/>
                <w:color w:val="808080" w:themeColor="accent4"/>
              </w:rPr>
              <w:t>max</w:t>
            </w:r>
            <w:proofErr w:type="spellEnd"/>
            <w:r>
              <w:rPr>
                <w:i/>
                <w:iCs/>
                <w:color w:val="808080" w:themeColor="accent4"/>
              </w:rPr>
              <w:t xml:space="preserve"> 50 pont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500FB960" w14:textId="77777777" w:rsidR="00240B41" w:rsidRPr="00E15443" w:rsidRDefault="00240B41" w:rsidP="00295823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50 %</w:t>
            </w:r>
          </w:p>
        </w:tc>
      </w:tr>
    </w:tbl>
    <w:p w14:paraId="79CF64D0" w14:textId="77777777" w:rsidR="00C026C1" w:rsidRPr="00637494" w:rsidRDefault="00C026C1" w:rsidP="006B1184">
      <w:pPr>
        <w:ind w:left="426"/>
        <w:rPr>
          <w:rStyle w:val="Finomkiemels"/>
          <w:b/>
          <w:bCs/>
        </w:rPr>
      </w:pPr>
    </w:p>
    <w:p w14:paraId="62C8F066" w14:textId="77777777" w:rsidR="00C026C1" w:rsidRPr="00637494" w:rsidRDefault="00FC7D31" w:rsidP="003E6E3D">
      <w:pPr>
        <w:rPr>
          <w:b/>
          <w:bCs/>
          <w:i/>
          <w:iCs/>
        </w:rPr>
      </w:pPr>
      <w:r w:rsidRPr="00637494">
        <w:rPr>
          <w:rStyle w:val="Finomkiemels"/>
          <w:b/>
          <w:bCs/>
        </w:rPr>
        <w:t>Az aláírás megszerzésének feltétele</w:t>
      </w:r>
      <w:r w:rsidR="008E1B25" w:rsidRPr="00637494">
        <w:rPr>
          <w:b/>
          <w:bCs/>
          <w:i/>
          <w:iCs/>
        </w:rPr>
        <w:t xml:space="preserve"> </w:t>
      </w:r>
    </w:p>
    <w:p w14:paraId="4D415E1D" w14:textId="2C566E0A" w:rsidR="008E1B25" w:rsidRPr="00A964CC" w:rsidRDefault="008E1B25" w:rsidP="00A964CC">
      <w:pPr>
        <w:ind w:left="851" w:hanging="142"/>
        <w:rPr>
          <w:i/>
          <w:iCs/>
          <w:sz w:val="16"/>
          <w:szCs w:val="16"/>
        </w:rPr>
      </w:pPr>
      <w:r w:rsidRPr="001F4310">
        <w:rPr>
          <w:sz w:val="16"/>
          <w:szCs w:val="16"/>
        </w:rPr>
        <w:t>(Pl.:  40%-os évközi minősítés.)</w:t>
      </w:r>
    </w:p>
    <w:p w14:paraId="0F9EC07A" w14:textId="7C5B3FD7" w:rsidR="001F4310" w:rsidRPr="003E046B" w:rsidRDefault="00612B41" w:rsidP="003E046B">
      <w:pPr>
        <w:shd w:val="clear" w:color="auto" w:fill="DFDFDF" w:themeFill="background2" w:themeFillShade="E6"/>
      </w:pPr>
      <w:r>
        <w:t>40 %-os évközi minősítés</w:t>
      </w:r>
    </w:p>
    <w:p w14:paraId="7E8D4495" w14:textId="77777777" w:rsidR="00C026C1" w:rsidRPr="00DC3D3E" w:rsidRDefault="00C026C1" w:rsidP="008E1B25">
      <w:pPr>
        <w:ind w:left="426"/>
        <w:rPr>
          <w:rStyle w:val="Finomkiemels"/>
          <w:i w:val="0"/>
          <w:iCs w:val="0"/>
        </w:rPr>
      </w:pPr>
    </w:p>
    <w:p w14:paraId="5F99CD20" w14:textId="01C1B018" w:rsidR="00E415B4" w:rsidRPr="00637494" w:rsidRDefault="00E415B4" w:rsidP="003E6E3D">
      <w:r w:rsidRPr="00637494">
        <w:rPr>
          <w:rStyle w:val="Finomkiemels"/>
          <w:b/>
          <w:bCs/>
        </w:rPr>
        <w:t xml:space="preserve">Pótlási lehetőségek </w:t>
      </w:r>
      <w:r w:rsidR="00467A06" w:rsidRPr="00637494">
        <w:rPr>
          <w:rStyle w:val="Finomkiemels"/>
          <w:b/>
          <w:bCs/>
        </w:rPr>
        <w:t xml:space="preserve">az </w:t>
      </w:r>
      <w:r w:rsidRPr="00637494">
        <w:rPr>
          <w:rStyle w:val="Finomkiemels"/>
          <w:b/>
          <w:bCs/>
        </w:rPr>
        <w:t>aláírás megszerzéséhez</w:t>
      </w:r>
      <w:r w:rsidR="000C00CA" w:rsidRPr="00637494">
        <w:rPr>
          <w:b/>
          <w:bCs/>
        </w:rPr>
        <w:t xml:space="preserve"> </w:t>
      </w:r>
      <w:r w:rsidR="000C00CA" w:rsidRPr="00E2495C">
        <w:rPr>
          <w:sz w:val="16"/>
          <w:szCs w:val="16"/>
        </w:rPr>
        <w:t xml:space="preserve">(PTE </w:t>
      </w:r>
      <w:proofErr w:type="spellStart"/>
      <w:r w:rsidR="000C00CA" w:rsidRPr="00E2495C">
        <w:rPr>
          <w:sz w:val="16"/>
          <w:szCs w:val="16"/>
        </w:rPr>
        <w:t>TVSz</w:t>
      </w:r>
      <w:proofErr w:type="spellEnd"/>
      <w:r w:rsidR="000C00CA" w:rsidRPr="00E2495C">
        <w:rPr>
          <w:sz w:val="16"/>
          <w:szCs w:val="16"/>
        </w:rPr>
        <w:t xml:space="preserve"> 50</w:t>
      </w:r>
      <w:proofErr w:type="gramStart"/>
      <w:r w:rsidR="000C00CA" w:rsidRPr="00E2495C">
        <w:rPr>
          <w:sz w:val="16"/>
          <w:szCs w:val="16"/>
        </w:rPr>
        <w:t>§(</w:t>
      </w:r>
      <w:proofErr w:type="gramEnd"/>
      <w:r w:rsidR="000C00CA" w:rsidRPr="00E2495C">
        <w:rPr>
          <w:sz w:val="16"/>
          <w:szCs w:val="16"/>
        </w:rPr>
        <w:t>2))</w:t>
      </w:r>
    </w:p>
    <w:p w14:paraId="37F3EC1A" w14:textId="77777777" w:rsidR="00D97605" w:rsidRDefault="00C026C1" w:rsidP="003E6E3D">
      <w:pPr>
        <w:ind w:left="709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javításra, ismétlésre és pótlásra vonatkozó különös szabályokat a TVSZ általános szabályaival együttesen kell értelmezni és alkalmazni</w:t>
      </w:r>
      <w:r w:rsidR="00D97605">
        <w:rPr>
          <w:i/>
          <w:iCs/>
          <w:sz w:val="16"/>
          <w:szCs w:val="16"/>
        </w:rPr>
        <w:t>:</w:t>
      </w:r>
      <w:r w:rsidRPr="001F4310">
        <w:rPr>
          <w:i/>
          <w:iCs/>
          <w:sz w:val="16"/>
          <w:szCs w:val="16"/>
        </w:rPr>
        <w:t xml:space="preserve"> </w:t>
      </w:r>
    </w:p>
    <w:p w14:paraId="3BA8C60C" w14:textId="7AE17FE2" w:rsidR="00C026C1" w:rsidRPr="001F4310" w:rsidRDefault="00C026C1" w:rsidP="003E6E3D">
      <w:pPr>
        <w:ind w:left="709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 xml:space="preserve">Minden ZH és a beadandó jegyzőkönyvek, …, a szorgalmi időszakban legalább egy-egy alkalommal pótolhatók/javíthatók, továbbá a vizsgaidőszak első két hetében legalább egy alkalommal lehetséges a ZH-k, a beadandók, …, javítása/pótlása az aláírás megszerzése érekében. </w:t>
      </w:r>
    </w:p>
    <w:p w14:paraId="434E9B49" w14:textId="72E222F3" w:rsidR="00612B41" w:rsidRPr="003E046B" w:rsidRDefault="00612B41" w:rsidP="00612B41">
      <w:pPr>
        <w:shd w:val="clear" w:color="auto" w:fill="DFDFDF" w:themeFill="background2" w:themeFillShade="E6"/>
      </w:pPr>
      <w:r>
        <w:t xml:space="preserve">Mindkét ZH pótlására a következő héten azonos időben van lehetőség, a </w:t>
      </w:r>
      <w:r w:rsidR="00BA075E">
        <w:t xml:space="preserve">megszerzett </w:t>
      </w:r>
      <w:r w:rsidR="00A964CC">
        <w:t>érdem</w:t>
      </w:r>
      <w:r>
        <w:t>jegy javítható a vizsgaidőszakban</w:t>
      </w:r>
    </w:p>
    <w:p w14:paraId="1A4624F7" w14:textId="63976D72" w:rsidR="00C026C1" w:rsidRPr="003E046B" w:rsidRDefault="00C026C1" w:rsidP="003E046B">
      <w:pPr>
        <w:shd w:val="clear" w:color="auto" w:fill="DFDFDF" w:themeFill="background2" w:themeFillShade="E6"/>
      </w:pPr>
    </w:p>
    <w:p w14:paraId="1D940584" w14:textId="77777777" w:rsidR="00C026C1" w:rsidRPr="00DC3D3E" w:rsidRDefault="00C026C1" w:rsidP="006F6DF8">
      <w:pPr>
        <w:ind w:left="708"/>
      </w:pPr>
    </w:p>
    <w:p w14:paraId="381C3377" w14:textId="32D7D12F" w:rsidR="000948A6" w:rsidRDefault="00E415B4" w:rsidP="003E6E3D">
      <w:pPr>
        <w:rPr>
          <w:i/>
          <w:iCs/>
          <w:shd w:val="clear" w:color="auto" w:fill="FFFF00"/>
        </w:rPr>
      </w:pPr>
      <w:r w:rsidRPr="00637494">
        <w:rPr>
          <w:b/>
          <w:bCs/>
          <w:i/>
          <w:iCs/>
        </w:rPr>
        <w:t>Vizsga típusa</w:t>
      </w:r>
      <w:r w:rsidRPr="00637494">
        <w:rPr>
          <w:i/>
          <w:iCs/>
        </w:rPr>
        <w:t xml:space="preserve"> (írásbeli</w:t>
      </w:r>
      <w:r w:rsidR="00A949CE" w:rsidRPr="00637494">
        <w:rPr>
          <w:i/>
          <w:iCs/>
        </w:rPr>
        <w:t xml:space="preserve">, </w:t>
      </w:r>
      <w:r w:rsidRPr="00637494">
        <w:rPr>
          <w:i/>
          <w:iCs/>
        </w:rPr>
        <w:t>szóbeli)</w:t>
      </w:r>
      <w:r w:rsidR="00C026C1" w:rsidRPr="00637494">
        <w:rPr>
          <w:i/>
          <w:iCs/>
        </w:rPr>
        <w:t xml:space="preserve">: </w:t>
      </w:r>
      <w:r w:rsidR="008E1B25" w:rsidRPr="00A76CD9">
        <w:rPr>
          <w:i/>
          <w:iCs/>
          <w:highlight w:val="lightGray"/>
          <w:shd w:val="clear" w:color="auto" w:fill="FFFF00"/>
        </w:rPr>
        <w:t>………………</w:t>
      </w:r>
      <w:r w:rsidR="00612B41">
        <w:rPr>
          <w:i/>
          <w:iCs/>
          <w:highlight w:val="lightGray"/>
          <w:shd w:val="clear" w:color="auto" w:fill="FFFF00"/>
        </w:rPr>
        <w:t>írásbeli</w:t>
      </w:r>
      <w:r w:rsidR="008E1B25" w:rsidRPr="00A76CD9">
        <w:rPr>
          <w:i/>
          <w:iCs/>
          <w:highlight w:val="lightGray"/>
          <w:shd w:val="clear" w:color="auto" w:fill="FFFF00"/>
        </w:rPr>
        <w:t>…………….</w:t>
      </w:r>
    </w:p>
    <w:p w14:paraId="2CFF8C38" w14:textId="77777777" w:rsidR="003E6E3D" w:rsidRPr="00637494" w:rsidRDefault="003E6E3D" w:rsidP="003E6E3D"/>
    <w:p w14:paraId="5A6B4F70" w14:textId="11BD5551" w:rsidR="00430B31" w:rsidRPr="00637494" w:rsidRDefault="00430B31" w:rsidP="003E6E3D">
      <w:pPr>
        <w:rPr>
          <w:i/>
          <w:iCs/>
        </w:rPr>
      </w:pPr>
      <w:r w:rsidRPr="00637494">
        <w:rPr>
          <w:b/>
          <w:bCs/>
          <w:i/>
          <w:iCs/>
        </w:rPr>
        <w:t>A vizsga min</w:t>
      </w:r>
      <w:r w:rsidR="006B1184" w:rsidRPr="00637494">
        <w:rPr>
          <w:b/>
          <w:bCs/>
          <w:i/>
          <w:iCs/>
        </w:rPr>
        <w:t>imum</w:t>
      </w:r>
      <w:r w:rsidR="008E1B25" w:rsidRPr="00637494">
        <w:rPr>
          <w:b/>
          <w:bCs/>
          <w:i/>
          <w:iCs/>
        </w:rPr>
        <w:t xml:space="preserve">  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="00A76CD9">
        <w:rPr>
          <w:b/>
          <w:bCs/>
          <w:i/>
          <w:iCs/>
          <w:shd w:val="clear" w:color="auto" w:fill="DFDFDF" w:themeFill="background2" w:themeFillShade="E6"/>
        </w:rPr>
        <w:t>…</w:t>
      </w:r>
      <w:r w:rsidR="00612B41">
        <w:rPr>
          <w:b/>
          <w:bCs/>
          <w:i/>
          <w:iCs/>
          <w:shd w:val="clear" w:color="auto" w:fill="DFDFDF" w:themeFill="background2" w:themeFillShade="E6"/>
        </w:rPr>
        <w:t>40</w:t>
      </w:r>
      <w:r w:rsidR="008E1B25" w:rsidRPr="00A76CD9">
        <w:rPr>
          <w:b/>
          <w:bCs/>
          <w:i/>
          <w:iCs/>
          <w:shd w:val="clear" w:color="auto" w:fill="DFDFDF" w:themeFill="background2" w:themeFillShade="E6"/>
        </w:rPr>
        <w:t xml:space="preserve">     </w:t>
      </w:r>
      <w:r w:rsidR="006B1184" w:rsidRPr="00A76CD9">
        <w:rPr>
          <w:b/>
          <w:bCs/>
          <w:i/>
          <w:iCs/>
          <w:shd w:val="clear" w:color="auto" w:fill="DFDFDF" w:themeFill="background2" w:themeFillShade="E6"/>
        </w:rPr>
        <w:t xml:space="preserve"> </w:t>
      </w:r>
      <w:r w:rsidRPr="00637494">
        <w:rPr>
          <w:b/>
          <w:bCs/>
          <w:i/>
          <w:iCs/>
        </w:rPr>
        <w:t xml:space="preserve">%-os teljesítés esetén sikeres. </w:t>
      </w:r>
      <w:r w:rsidR="006B1184" w:rsidRPr="00866254">
        <w:rPr>
          <w:i/>
          <w:iCs/>
          <w:sz w:val="16"/>
          <w:szCs w:val="16"/>
        </w:rPr>
        <w:t>(A</w:t>
      </w:r>
      <w:r w:rsidR="004045C9" w:rsidRPr="00866254">
        <w:rPr>
          <w:i/>
          <w:iCs/>
          <w:sz w:val="16"/>
          <w:szCs w:val="16"/>
        </w:rPr>
        <w:t xml:space="preserve"> min. </w:t>
      </w:r>
      <w:r w:rsidR="00CD698D">
        <w:rPr>
          <w:i/>
          <w:iCs/>
          <w:sz w:val="16"/>
          <w:szCs w:val="16"/>
        </w:rPr>
        <w:t>40</w:t>
      </w:r>
      <w:r w:rsidR="004045C9" w:rsidRPr="00866254">
        <w:rPr>
          <w:i/>
          <w:iCs/>
          <w:sz w:val="16"/>
          <w:szCs w:val="16"/>
        </w:rPr>
        <w:t xml:space="preserve"> %-</w:t>
      </w:r>
      <w:proofErr w:type="spellStart"/>
      <w:r w:rsidR="004045C9" w:rsidRPr="00866254">
        <w:rPr>
          <w:i/>
          <w:iCs/>
          <w:sz w:val="16"/>
          <w:szCs w:val="16"/>
        </w:rPr>
        <w:t>nál</w:t>
      </w:r>
      <w:proofErr w:type="spellEnd"/>
      <w:r w:rsidR="004045C9" w:rsidRPr="00866254">
        <w:rPr>
          <w:i/>
          <w:iCs/>
          <w:sz w:val="16"/>
          <w:szCs w:val="16"/>
        </w:rPr>
        <w:t xml:space="preserve"> nem lehet több</w:t>
      </w:r>
      <w:r w:rsidR="006B1184" w:rsidRPr="00866254">
        <w:rPr>
          <w:i/>
          <w:iCs/>
          <w:sz w:val="16"/>
          <w:szCs w:val="16"/>
        </w:rPr>
        <w:t>.)</w:t>
      </w:r>
    </w:p>
    <w:p w14:paraId="4A2582BF" w14:textId="77777777" w:rsidR="00862CE3" w:rsidRPr="00637494" w:rsidRDefault="00862CE3" w:rsidP="003E6E3D">
      <w:pPr>
        <w:rPr>
          <w:rStyle w:val="Finomkiemels"/>
          <w:b/>
          <w:bCs/>
        </w:rPr>
      </w:pPr>
    </w:p>
    <w:p w14:paraId="0DFC28CB" w14:textId="0F18EC14" w:rsidR="008305B9" w:rsidRPr="00637494" w:rsidRDefault="008305B9" w:rsidP="003E6E3D">
      <w:pPr>
        <w:keepNext/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kialakítása </w:t>
      </w:r>
      <w:r w:rsidRPr="00E2495C">
        <w:rPr>
          <w:rStyle w:val="Finomkiemels"/>
          <w:sz w:val="16"/>
          <w:szCs w:val="16"/>
        </w:rPr>
        <w:t>(</w:t>
      </w:r>
      <w:proofErr w:type="spellStart"/>
      <w:r w:rsidRPr="00E2495C">
        <w:rPr>
          <w:rStyle w:val="Finomkiemels"/>
          <w:sz w:val="16"/>
          <w:szCs w:val="16"/>
        </w:rPr>
        <w:t>TVSz</w:t>
      </w:r>
      <w:proofErr w:type="spellEnd"/>
      <w:r w:rsidRPr="00E2495C">
        <w:rPr>
          <w:rStyle w:val="Finomkiemels"/>
          <w:sz w:val="16"/>
          <w:szCs w:val="16"/>
        </w:rPr>
        <w:t xml:space="preserve"> 47§ (3))</w:t>
      </w:r>
    </w:p>
    <w:p w14:paraId="6D0BCEE1" w14:textId="3FE2CCF3" w:rsidR="00612B41" w:rsidRDefault="00612B41" w:rsidP="008305B9">
      <w:pPr>
        <w:ind w:left="708"/>
        <w:rPr>
          <w:b/>
          <w:bCs/>
          <w:i/>
          <w:iCs/>
          <w:shd w:val="clear" w:color="auto" w:fill="DFDFDF" w:themeFill="background2" w:themeFillShade="E6"/>
        </w:rPr>
      </w:pPr>
      <w:r>
        <w:rPr>
          <w:b/>
          <w:bCs/>
          <w:i/>
          <w:iCs/>
          <w:shd w:val="clear" w:color="auto" w:fill="DFDFDF" w:themeFill="background2" w:themeFillShade="E6"/>
        </w:rPr>
        <w:t>100</w:t>
      </w:r>
      <w:r w:rsidR="008305B9" w:rsidRPr="00637494">
        <w:t xml:space="preserve">%-ban az évközi teljesítmény, </w:t>
      </w:r>
    </w:p>
    <w:p w14:paraId="27A1D4C4" w14:textId="77777777" w:rsidR="00612B41" w:rsidRDefault="00612B41" w:rsidP="008305B9">
      <w:pPr>
        <w:ind w:left="708"/>
        <w:rPr>
          <w:b/>
          <w:bCs/>
          <w:i/>
          <w:iCs/>
          <w:shd w:val="clear" w:color="auto" w:fill="DFDFDF" w:themeFill="background2" w:themeFillShade="E6"/>
        </w:rPr>
      </w:pPr>
      <w:r>
        <w:rPr>
          <w:b/>
          <w:bCs/>
          <w:i/>
          <w:iCs/>
          <w:shd w:val="clear" w:color="auto" w:fill="DFDFDF" w:themeFill="background2" w:themeFillShade="E6"/>
        </w:rPr>
        <w:t xml:space="preserve">vagy </w:t>
      </w:r>
    </w:p>
    <w:p w14:paraId="65F3DE74" w14:textId="16DA71CF" w:rsidR="008305B9" w:rsidRPr="00637494" w:rsidRDefault="00612B41" w:rsidP="008305B9">
      <w:pPr>
        <w:ind w:left="708"/>
      </w:pPr>
      <w:r>
        <w:rPr>
          <w:b/>
          <w:bCs/>
          <w:i/>
          <w:iCs/>
          <w:shd w:val="clear" w:color="auto" w:fill="DFDFDF" w:themeFill="background2" w:themeFillShade="E6"/>
        </w:rPr>
        <w:t>100</w:t>
      </w:r>
      <w:r w:rsidR="008305B9" w:rsidRPr="00637494">
        <w:t>%-ban a vizsgán</w:t>
      </w:r>
      <w:r w:rsidR="00862CE3" w:rsidRPr="00637494">
        <w:t xml:space="preserve"> </w:t>
      </w:r>
      <w:r w:rsidR="008305B9" w:rsidRPr="00637494">
        <w:t>nyújtott teljesítmény alapján</w:t>
      </w:r>
      <w:r w:rsidR="00862CE3" w:rsidRPr="00637494">
        <w:t xml:space="preserve"> történik</w:t>
      </w:r>
    </w:p>
    <w:p w14:paraId="1F2B7183" w14:textId="77777777" w:rsidR="008305B9" w:rsidRPr="00637494" w:rsidRDefault="008305B9" w:rsidP="006B1184">
      <w:pPr>
        <w:ind w:left="1559" w:hanging="851"/>
        <w:rPr>
          <w:rStyle w:val="Finomkiemels"/>
          <w:b/>
          <w:bCs/>
        </w:rPr>
      </w:pPr>
    </w:p>
    <w:p w14:paraId="47EE41BF" w14:textId="718DFEE5" w:rsidR="006B1184" w:rsidRDefault="006B1184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 xml:space="preserve">Az érdemjegy </w:t>
      </w:r>
      <w:r w:rsidR="008305B9" w:rsidRPr="00637494">
        <w:rPr>
          <w:rStyle w:val="Finomkiemels"/>
          <w:b/>
          <w:bCs/>
        </w:rPr>
        <w:t>megállapítása az összesített teljesítmény alapján</w:t>
      </w:r>
      <w:r w:rsidRPr="00637494">
        <w:rPr>
          <w:rStyle w:val="Finomkiemels"/>
          <w:b/>
          <w:bCs/>
        </w:rPr>
        <w:t xml:space="preserve"> %-os bontásban</w:t>
      </w:r>
    </w:p>
    <w:p w14:paraId="6F788782" w14:textId="77777777" w:rsidR="00A43B60" w:rsidRPr="00637494" w:rsidRDefault="00A43B60" w:rsidP="003E6E3D">
      <w:pPr>
        <w:ind w:left="851" w:hanging="851"/>
        <w:rPr>
          <w:rStyle w:val="Finomkiemels"/>
          <w:b/>
          <w:bCs/>
        </w:rPr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A43B60" w:rsidRPr="00637494" w14:paraId="17A474C9" w14:textId="77777777" w:rsidTr="00BC6944">
        <w:tc>
          <w:tcPr>
            <w:tcW w:w="1696" w:type="dxa"/>
            <w:vAlign w:val="center"/>
          </w:tcPr>
          <w:p w14:paraId="312C8972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4A1A0DA" w14:textId="77777777" w:rsidR="00A43B60" w:rsidRPr="00637494" w:rsidRDefault="00A43B60" w:rsidP="00BC6944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A43B60" w:rsidRPr="00637494" w14:paraId="13C4BA33" w14:textId="77777777" w:rsidTr="00BC6944">
        <w:tc>
          <w:tcPr>
            <w:tcW w:w="1696" w:type="dxa"/>
          </w:tcPr>
          <w:p w14:paraId="1B20EF3B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986645A" w14:textId="77777777" w:rsidR="00A43B60" w:rsidRPr="00637494" w:rsidRDefault="00A43B60" w:rsidP="00BC6944">
            <w:pPr>
              <w:ind w:left="851" w:hanging="851"/>
            </w:pPr>
            <w:r w:rsidRPr="00027996">
              <w:t>85 % …</w:t>
            </w:r>
          </w:p>
        </w:tc>
      </w:tr>
      <w:tr w:rsidR="00A43B60" w:rsidRPr="00637494" w14:paraId="0A7812CF" w14:textId="77777777" w:rsidTr="00BC6944">
        <w:tc>
          <w:tcPr>
            <w:tcW w:w="1696" w:type="dxa"/>
          </w:tcPr>
          <w:p w14:paraId="7D27E069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DD90A96" w14:textId="77777777" w:rsidR="00A43B60" w:rsidRPr="00637494" w:rsidRDefault="00A43B60" w:rsidP="00BC6944">
            <w:pPr>
              <w:ind w:left="851" w:hanging="851"/>
            </w:pPr>
            <w:r w:rsidRPr="00027996">
              <w:t>70 % ... 8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A93EA34" w14:textId="77777777" w:rsidTr="00BC6944">
        <w:tc>
          <w:tcPr>
            <w:tcW w:w="1696" w:type="dxa"/>
          </w:tcPr>
          <w:p w14:paraId="3B763B7C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1D4C4EF" w14:textId="77777777" w:rsidR="00A43B60" w:rsidRPr="00637494" w:rsidRDefault="00A43B60" w:rsidP="00BC6944">
            <w:pPr>
              <w:ind w:left="851" w:hanging="851"/>
            </w:pPr>
            <w:r w:rsidRPr="00027996">
              <w:t xml:space="preserve">55 % ... </w:t>
            </w:r>
            <w:r>
              <w:t>70</w:t>
            </w:r>
            <w:r w:rsidRPr="00027996">
              <w:t xml:space="preserve"> %</w:t>
            </w:r>
          </w:p>
        </w:tc>
      </w:tr>
      <w:tr w:rsidR="00A43B60" w:rsidRPr="00637494" w14:paraId="5B0BA425" w14:textId="77777777" w:rsidTr="00BC6944">
        <w:tc>
          <w:tcPr>
            <w:tcW w:w="1696" w:type="dxa"/>
          </w:tcPr>
          <w:p w14:paraId="378C9D84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28839584" w14:textId="77777777" w:rsidR="00A43B60" w:rsidRPr="00637494" w:rsidRDefault="00A43B60" w:rsidP="00BC6944">
            <w:pPr>
              <w:ind w:left="851" w:hanging="851"/>
            </w:pPr>
            <w:r w:rsidRPr="00027996">
              <w:t>40 % ... 5</w:t>
            </w:r>
            <w:r>
              <w:t>5</w:t>
            </w:r>
            <w:r w:rsidRPr="00027996">
              <w:t xml:space="preserve"> %</w:t>
            </w:r>
          </w:p>
        </w:tc>
      </w:tr>
      <w:tr w:rsidR="00A43B60" w:rsidRPr="00637494" w14:paraId="19FB7EA3" w14:textId="77777777" w:rsidTr="00BC6944">
        <w:tc>
          <w:tcPr>
            <w:tcW w:w="1696" w:type="dxa"/>
          </w:tcPr>
          <w:p w14:paraId="68A50C4F" w14:textId="77777777" w:rsidR="00A43B60" w:rsidRPr="00637494" w:rsidRDefault="00A43B60" w:rsidP="00BC6944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ED62FFB" w14:textId="77777777" w:rsidR="00A43B60" w:rsidRPr="00637494" w:rsidRDefault="00A43B60" w:rsidP="00BC6944">
            <w:pPr>
              <w:ind w:left="851" w:hanging="851"/>
            </w:pPr>
            <w:r w:rsidRPr="00027996">
              <w:t>40 % alatt</w:t>
            </w:r>
          </w:p>
        </w:tc>
      </w:tr>
    </w:tbl>
    <w:p w14:paraId="6035ED82" w14:textId="77777777" w:rsidR="00A43B60" w:rsidRPr="00637494" w:rsidRDefault="00A43B60" w:rsidP="00A43B60">
      <w:pPr>
        <w:ind w:left="1559" w:hanging="851"/>
      </w:pPr>
      <w:r w:rsidRPr="00C03DBA">
        <w:t>Az egyes érdemjegyeknél megadott alsó határérték már az adott érdemjegyhez tartozik.</w:t>
      </w:r>
    </w:p>
    <w:p w14:paraId="74AC7D2D" w14:textId="77777777" w:rsidR="00866254" w:rsidRPr="00866254" w:rsidRDefault="00866254" w:rsidP="00866254">
      <w:pPr>
        <w:ind w:left="851"/>
        <w:rPr>
          <w:i/>
          <w:iCs/>
          <w:sz w:val="16"/>
          <w:szCs w:val="16"/>
        </w:rPr>
      </w:pPr>
    </w:p>
    <w:p w14:paraId="198F1F4C" w14:textId="4574A90F" w:rsidR="00DC3D3E" w:rsidRDefault="00DC3D3E" w:rsidP="00DF6D4B"/>
    <w:p w14:paraId="278670CE" w14:textId="77777777" w:rsidR="00EE747E" w:rsidRPr="00637494" w:rsidRDefault="00EE747E" w:rsidP="00DF6D4B"/>
    <w:p w14:paraId="3C1311BE" w14:textId="3F16164D" w:rsidR="009B4F16" w:rsidRPr="00E04D64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lastRenderedPageBreak/>
        <w:t>I</w:t>
      </w:r>
      <w:r w:rsidR="009B4F16" w:rsidRPr="00E04D64">
        <w:rPr>
          <w:b/>
          <w:bCs/>
        </w:rPr>
        <w:t>rodalom</w:t>
      </w:r>
    </w:p>
    <w:p w14:paraId="751DC383" w14:textId="73B82719" w:rsidR="003138E8" w:rsidRPr="00866254" w:rsidRDefault="0063460E" w:rsidP="003E6E3D">
      <w:pPr>
        <w:ind w:left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</w:t>
      </w:r>
      <w:r w:rsidR="003138E8" w:rsidRPr="00866254">
        <w:rPr>
          <w:i/>
          <w:iCs/>
          <w:sz w:val="16"/>
          <w:szCs w:val="16"/>
        </w:rPr>
        <w:t>elsorolás fontossági sorrend</w:t>
      </w:r>
      <w:r>
        <w:rPr>
          <w:i/>
          <w:iCs/>
          <w:sz w:val="16"/>
          <w:szCs w:val="16"/>
        </w:rPr>
        <w:t>ben</w:t>
      </w:r>
      <w:r w:rsidR="001C7AF2" w:rsidRPr="00866254">
        <w:rPr>
          <w:i/>
          <w:iCs/>
          <w:sz w:val="16"/>
          <w:szCs w:val="16"/>
        </w:rPr>
        <w:t>.</w:t>
      </w:r>
      <w:r w:rsidR="00EE747E">
        <w:rPr>
          <w:i/>
          <w:iCs/>
          <w:sz w:val="16"/>
          <w:szCs w:val="16"/>
        </w:rPr>
        <w:t xml:space="preserve"> (</w:t>
      </w:r>
      <w:proofErr w:type="spellStart"/>
      <w:r w:rsidR="00EE747E">
        <w:rPr>
          <w:i/>
          <w:iCs/>
          <w:sz w:val="16"/>
          <w:szCs w:val="16"/>
        </w:rPr>
        <w:t>Neptunban</w:t>
      </w:r>
      <w:proofErr w:type="spellEnd"/>
      <w:r w:rsidR="00EE747E">
        <w:rPr>
          <w:i/>
          <w:iCs/>
          <w:sz w:val="16"/>
          <w:szCs w:val="16"/>
        </w:rPr>
        <w:t>: Oktatás/Tárgyak/Tárgy adatok/Tárgytematika/</w:t>
      </w:r>
      <w:r w:rsidR="00273A94">
        <w:rPr>
          <w:i/>
          <w:iCs/>
          <w:sz w:val="16"/>
          <w:szCs w:val="16"/>
        </w:rPr>
        <w:t>Irodalom</w:t>
      </w:r>
      <w:r w:rsidR="00EE747E">
        <w:rPr>
          <w:i/>
          <w:iCs/>
          <w:sz w:val="16"/>
          <w:szCs w:val="16"/>
        </w:rPr>
        <w:t xml:space="preserve"> rovat)</w:t>
      </w:r>
    </w:p>
    <w:p w14:paraId="0A6DC4B0" w14:textId="7CA0393A" w:rsidR="00B17FC9" w:rsidRDefault="007B1645" w:rsidP="004348FE">
      <w:pPr>
        <w:ind w:left="1559" w:hanging="851"/>
        <w:rPr>
          <w:rStyle w:val="Finomkiemels"/>
          <w:b/>
          <w:bCs/>
        </w:rPr>
      </w:pPr>
      <w:r>
        <w:rPr>
          <w:rStyle w:val="Finomkiemels"/>
          <w:b/>
          <w:bCs/>
        </w:rPr>
        <w:t xml:space="preserve">MS </w:t>
      </w:r>
      <w:proofErr w:type="spellStart"/>
      <w:r>
        <w:rPr>
          <w:rStyle w:val="Finomkiemels"/>
          <w:b/>
          <w:bCs/>
        </w:rPr>
        <w:t>Teamsbe</w:t>
      </w:r>
      <w:proofErr w:type="spellEnd"/>
      <w:r>
        <w:rPr>
          <w:rStyle w:val="Finomkiemels"/>
          <w:b/>
          <w:bCs/>
        </w:rPr>
        <w:t xml:space="preserve"> kerül feltöltésre minden </w:t>
      </w:r>
      <w:r w:rsidR="00213091">
        <w:rPr>
          <w:rStyle w:val="Finomkiemels"/>
          <w:b/>
          <w:bCs/>
        </w:rPr>
        <w:t>segédanyag</w:t>
      </w:r>
    </w:p>
    <w:p w14:paraId="58BC7F16" w14:textId="52646527" w:rsidR="00A90BE5" w:rsidRDefault="00A90BE5" w:rsidP="004348FE">
      <w:pPr>
        <w:ind w:left="1559" w:hanging="851"/>
        <w:rPr>
          <w:rStyle w:val="Finomkiemels"/>
          <w:b/>
          <w:bCs/>
        </w:rPr>
      </w:pPr>
      <w:r>
        <w:rPr>
          <w:rStyle w:val="Finomkiemels"/>
          <w:b/>
          <w:bCs/>
        </w:rPr>
        <w:t>+</w:t>
      </w:r>
    </w:p>
    <w:p w14:paraId="2137D2E7" w14:textId="77777777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A Polgári Törvénykönyvről szóló 2013. évi V. törvény</w:t>
      </w:r>
    </w:p>
    <w:p w14:paraId="75A2B3BE" w14:textId="37318485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-2006. évi V. törvény</w:t>
      </w:r>
      <w:r>
        <w:rPr>
          <w:b/>
          <w:bCs/>
          <w:i/>
          <w:iCs/>
        </w:rPr>
        <w:t xml:space="preserve"> </w:t>
      </w:r>
      <w:r w:rsidRPr="00A90BE5">
        <w:rPr>
          <w:b/>
          <w:bCs/>
          <w:i/>
          <w:iCs/>
        </w:rPr>
        <w:t>a cégnyilvánosságról, a bírósági cégeljárásról és a végelszámolásról</w:t>
      </w:r>
    </w:p>
    <w:p w14:paraId="7DD67954" w14:textId="487ED006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-1999. évi LXXV. tv. a szerzői jogról</w:t>
      </w:r>
    </w:p>
    <w:p w14:paraId="27F98EB8" w14:textId="77777777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-1995. évi XXXIII. tv. a találmányok szabadalmi oltalmáról</w:t>
      </w:r>
    </w:p>
    <w:p w14:paraId="2BE4DE6B" w14:textId="77777777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-1997. évi XI. tv. a XI. törvény a védjegyek és a földrajzi árujelzők oltalmáról</w:t>
      </w:r>
    </w:p>
    <w:p w14:paraId="063583D8" w14:textId="77777777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-1991. évi XXXVIII. tv. a használati minták oltalmáról</w:t>
      </w:r>
    </w:p>
    <w:p w14:paraId="4E0FA832" w14:textId="77777777" w:rsidR="00A90BE5" w:rsidRPr="00A90BE5" w:rsidRDefault="00A90BE5" w:rsidP="00A90BE5">
      <w:pPr>
        <w:ind w:left="1559" w:hanging="851"/>
        <w:rPr>
          <w:b/>
          <w:bCs/>
          <w:i/>
          <w:iCs/>
        </w:rPr>
      </w:pPr>
      <w:r w:rsidRPr="00A90BE5">
        <w:rPr>
          <w:b/>
          <w:bCs/>
          <w:i/>
          <w:iCs/>
        </w:rPr>
        <w:t>-2001. évi XLVIII. tv. a formatervezési minták oltalmáról</w:t>
      </w:r>
    </w:p>
    <w:p w14:paraId="643A57C8" w14:textId="77777777" w:rsidR="00A90BE5" w:rsidRDefault="00A90BE5" w:rsidP="004348FE">
      <w:pPr>
        <w:ind w:left="1559" w:hanging="851"/>
        <w:rPr>
          <w:rStyle w:val="Finomkiemels"/>
          <w:b/>
          <w:bCs/>
        </w:rPr>
      </w:pPr>
    </w:p>
    <w:p w14:paraId="7378E00C" w14:textId="77777777" w:rsidR="007B1645" w:rsidRDefault="007B1645" w:rsidP="004348FE">
      <w:pPr>
        <w:ind w:left="1559" w:hanging="851"/>
        <w:rPr>
          <w:rStyle w:val="Finomkiemels"/>
          <w:b/>
          <w:bCs/>
        </w:rPr>
      </w:pPr>
    </w:p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DF4E1B">
        <w:rPr>
          <w:b/>
          <w:bCs/>
          <w:color w:val="auto"/>
          <w:u w:val="single"/>
          <w:lang w:val="en-US"/>
        </w:rPr>
        <w:t>Kötelező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irodalom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és</w:t>
      </w:r>
      <w:proofErr w:type="spellEnd"/>
      <w:r w:rsidRPr="00DF4E1B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DF4E1B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72E5EEFE" w14:textId="3343E63F" w:rsidR="004348FE" w:rsidRPr="00637494" w:rsidRDefault="004348FE" w:rsidP="00273A94">
      <w:pPr>
        <w:rPr>
          <w:rFonts w:cstheme="minorHAnsi"/>
        </w:rPr>
      </w:pPr>
      <w:r w:rsidRPr="00637494">
        <w:rPr>
          <w:rFonts w:cstheme="minorHAnsi"/>
        </w:rPr>
        <w:t>[1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 xml:space="preserve">] </w:t>
      </w:r>
      <w:r w:rsidRPr="00273A94">
        <w:rPr>
          <w:rFonts w:cstheme="minorHAnsi"/>
        </w:rPr>
        <w:t>Legfontosabb kötelező irodalom és elérhetősége</w:t>
      </w:r>
    </w:p>
    <w:p w14:paraId="7A0E685A" w14:textId="7AC0DC58" w:rsidR="004348FE" w:rsidRPr="00273A94" w:rsidRDefault="004348FE" w:rsidP="004348FE">
      <w:r w:rsidRPr="00273A94">
        <w:rPr>
          <w:rFonts w:cstheme="minorHAnsi"/>
        </w:rPr>
        <w:t>[2</w:t>
      </w:r>
      <w:r w:rsidR="00B17FC9" w:rsidRPr="00273A94">
        <w:rPr>
          <w:rFonts w:cstheme="minorHAnsi"/>
        </w:rPr>
        <w:t>.</w:t>
      </w:r>
      <w:r w:rsidRPr="00273A94">
        <w:rPr>
          <w:rFonts w:cstheme="minorHAnsi"/>
        </w:rPr>
        <w:t xml:space="preserve">] </w:t>
      </w:r>
      <w:r w:rsidRPr="00273A94">
        <w:t>Kötelező irodalom és elérhetősége</w:t>
      </w:r>
    </w:p>
    <w:p w14:paraId="70FF639D" w14:textId="77777777" w:rsidR="00B17FC9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proofErr w:type="spellStart"/>
      <w:r w:rsidRPr="004C1211">
        <w:rPr>
          <w:b/>
          <w:bCs/>
          <w:color w:val="auto"/>
          <w:u w:val="single"/>
          <w:lang w:val="en-US"/>
        </w:rPr>
        <w:t>Ajánlott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irodalom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és</w:t>
      </w:r>
      <w:proofErr w:type="spellEnd"/>
      <w:r w:rsidRPr="004C1211">
        <w:rPr>
          <w:b/>
          <w:bCs/>
          <w:color w:val="auto"/>
          <w:u w:val="single"/>
          <w:lang w:val="en-US"/>
        </w:rPr>
        <w:t xml:space="preserve"> </w:t>
      </w:r>
      <w:proofErr w:type="spellStart"/>
      <w:r w:rsidRPr="004C1211">
        <w:rPr>
          <w:b/>
          <w:bCs/>
          <w:color w:val="auto"/>
          <w:u w:val="single"/>
          <w:lang w:val="en-US"/>
        </w:rPr>
        <w:t>elérhetősége</w:t>
      </w:r>
      <w:proofErr w:type="spellEnd"/>
    </w:p>
    <w:p w14:paraId="41D42322" w14:textId="2C55FF3F" w:rsidR="004348FE" w:rsidRPr="00637494" w:rsidRDefault="004348FE" w:rsidP="004348FE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3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p w14:paraId="0254A659" w14:textId="4B627425" w:rsidR="004348FE" w:rsidRPr="00637494" w:rsidRDefault="004348FE" w:rsidP="004348FE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4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p w14:paraId="7D51D980" w14:textId="0DB90839" w:rsidR="004348FE" w:rsidRPr="00BA075E" w:rsidRDefault="004348FE" w:rsidP="00BA075E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5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sectPr w:rsidR="004348FE" w:rsidRPr="00BA075E" w:rsidSect="001F4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A8A71" w14:textId="77777777" w:rsidR="00BE64CB" w:rsidRDefault="00BE64CB" w:rsidP="00AD4BC7">
      <w:r>
        <w:separator/>
      </w:r>
    </w:p>
  </w:endnote>
  <w:endnote w:type="continuationSeparator" w:id="0">
    <w:p w14:paraId="0F8FDE43" w14:textId="77777777" w:rsidR="00BE64CB" w:rsidRDefault="00BE64CB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EndPr/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91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68E87" w14:textId="77777777" w:rsidR="00BE64CB" w:rsidRDefault="00BE64CB" w:rsidP="00AD4BC7">
      <w:r>
        <w:separator/>
      </w:r>
    </w:p>
  </w:footnote>
  <w:footnote w:type="continuationSeparator" w:id="0">
    <w:p w14:paraId="57CFBF6D" w14:textId="77777777" w:rsidR="00BE64CB" w:rsidRDefault="00BE64CB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1276" w:hanging="360"/>
      </w:pPr>
    </w:lvl>
    <w:lvl w:ilvl="1" w:tplc="040E0019">
      <w:start w:val="1"/>
      <w:numFmt w:val="lowerLetter"/>
      <w:lvlText w:val="%2."/>
      <w:lvlJc w:val="left"/>
      <w:pPr>
        <w:ind w:left="1996" w:hanging="360"/>
      </w:pPr>
    </w:lvl>
    <w:lvl w:ilvl="2" w:tplc="040E001B" w:tentative="1">
      <w:start w:val="1"/>
      <w:numFmt w:val="lowerRoman"/>
      <w:lvlText w:val="%3."/>
      <w:lvlJc w:val="right"/>
      <w:pPr>
        <w:ind w:left="2716" w:hanging="180"/>
      </w:pPr>
    </w:lvl>
    <w:lvl w:ilvl="3" w:tplc="040E000F" w:tentative="1">
      <w:start w:val="1"/>
      <w:numFmt w:val="decimal"/>
      <w:lvlText w:val="%4."/>
      <w:lvlJc w:val="left"/>
      <w:pPr>
        <w:ind w:left="3436" w:hanging="360"/>
      </w:pPr>
    </w:lvl>
    <w:lvl w:ilvl="4" w:tplc="040E0019" w:tentative="1">
      <w:start w:val="1"/>
      <w:numFmt w:val="lowerLetter"/>
      <w:lvlText w:val="%5."/>
      <w:lvlJc w:val="left"/>
      <w:pPr>
        <w:ind w:left="4156" w:hanging="360"/>
      </w:pPr>
    </w:lvl>
    <w:lvl w:ilvl="5" w:tplc="040E001B" w:tentative="1">
      <w:start w:val="1"/>
      <w:numFmt w:val="lowerRoman"/>
      <w:lvlText w:val="%6."/>
      <w:lvlJc w:val="right"/>
      <w:pPr>
        <w:ind w:left="4876" w:hanging="180"/>
      </w:pPr>
    </w:lvl>
    <w:lvl w:ilvl="6" w:tplc="040E000F" w:tentative="1">
      <w:start w:val="1"/>
      <w:numFmt w:val="decimal"/>
      <w:lvlText w:val="%7."/>
      <w:lvlJc w:val="left"/>
      <w:pPr>
        <w:ind w:left="5596" w:hanging="360"/>
      </w:pPr>
    </w:lvl>
    <w:lvl w:ilvl="7" w:tplc="040E0019" w:tentative="1">
      <w:start w:val="1"/>
      <w:numFmt w:val="lowerLetter"/>
      <w:lvlText w:val="%8."/>
      <w:lvlJc w:val="left"/>
      <w:pPr>
        <w:ind w:left="6316" w:hanging="360"/>
      </w:pPr>
    </w:lvl>
    <w:lvl w:ilvl="8" w:tplc="040E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2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5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3915">
    <w:abstractNumId w:val="23"/>
  </w:num>
  <w:num w:numId="2" w16cid:durableId="1330519846">
    <w:abstractNumId w:val="21"/>
  </w:num>
  <w:num w:numId="3" w16cid:durableId="1748571360">
    <w:abstractNumId w:val="18"/>
  </w:num>
  <w:num w:numId="4" w16cid:durableId="1327241386">
    <w:abstractNumId w:val="1"/>
  </w:num>
  <w:num w:numId="5" w16cid:durableId="2126457555">
    <w:abstractNumId w:val="4"/>
  </w:num>
  <w:num w:numId="6" w16cid:durableId="1349143074">
    <w:abstractNumId w:val="5"/>
  </w:num>
  <w:num w:numId="7" w16cid:durableId="2061247944">
    <w:abstractNumId w:val="2"/>
  </w:num>
  <w:num w:numId="8" w16cid:durableId="7563565">
    <w:abstractNumId w:val="14"/>
  </w:num>
  <w:num w:numId="9" w16cid:durableId="627516808">
    <w:abstractNumId w:val="16"/>
  </w:num>
  <w:num w:numId="10" w16cid:durableId="1813716867">
    <w:abstractNumId w:val="20"/>
  </w:num>
  <w:num w:numId="11" w16cid:durableId="906500301">
    <w:abstractNumId w:val="25"/>
  </w:num>
  <w:num w:numId="12" w16cid:durableId="217859981">
    <w:abstractNumId w:val="22"/>
  </w:num>
  <w:num w:numId="13" w16cid:durableId="1188979925">
    <w:abstractNumId w:val="3"/>
  </w:num>
  <w:num w:numId="14" w16cid:durableId="1897931316">
    <w:abstractNumId w:val="0"/>
  </w:num>
  <w:num w:numId="15" w16cid:durableId="70125835">
    <w:abstractNumId w:val="9"/>
  </w:num>
  <w:num w:numId="16" w16cid:durableId="2117864339">
    <w:abstractNumId w:val="8"/>
  </w:num>
  <w:num w:numId="17" w16cid:durableId="146675794">
    <w:abstractNumId w:val="11"/>
  </w:num>
  <w:num w:numId="18" w16cid:durableId="754670579">
    <w:abstractNumId w:val="13"/>
  </w:num>
  <w:num w:numId="19" w16cid:durableId="1014721158">
    <w:abstractNumId w:val="24"/>
  </w:num>
  <w:num w:numId="20" w16cid:durableId="457069180">
    <w:abstractNumId w:val="17"/>
  </w:num>
  <w:num w:numId="21" w16cid:durableId="819997809">
    <w:abstractNumId w:val="19"/>
  </w:num>
  <w:num w:numId="22" w16cid:durableId="587495389">
    <w:abstractNumId w:val="6"/>
  </w:num>
  <w:num w:numId="23" w16cid:durableId="1740060176">
    <w:abstractNumId w:val="12"/>
  </w:num>
  <w:num w:numId="24" w16cid:durableId="1514222022">
    <w:abstractNumId w:val="10"/>
  </w:num>
  <w:num w:numId="25" w16cid:durableId="1926452115">
    <w:abstractNumId w:val="7"/>
  </w:num>
  <w:num w:numId="26" w16cid:durableId="1575778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C"/>
    <w:rsid w:val="00007075"/>
    <w:rsid w:val="000111FE"/>
    <w:rsid w:val="000161C0"/>
    <w:rsid w:val="00022F7F"/>
    <w:rsid w:val="00023F6C"/>
    <w:rsid w:val="000263D0"/>
    <w:rsid w:val="0002667C"/>
    <w:rsid w:val="000272A6"/>
    <w:rsid w:val="00027996"/>
    <w:rsid w:val="000308CD"/>
    <w:rsid w:val="00052842"/>
    <w:rsid w:val="0005459A"/>
    <w:rsid w:val="00055E0B"/>
    <w:rsid w:val="00064593"/>
    <w:rsid w:val="00065780"/>
    <w:rsid w:val="00066C1C"/>
    <w:rsid w:val="00077728"/>
    <w:rsid w:val="00085F17"/>
    <w:rsid w:val="000948A6"/>
    <w:rsid w:val="000976E2"/>
    <w:rsid w:val="000A2AEB"/>
    <w:rsid w:val="000A37C1"/>
    <w:rsid w:val="000A7F93"/>
    <w:rsid w:val="000B7B95"/>
    <w:rsid w:val="000C00CA"/>
    <w:rsid w:val="000C4323"/>
    <w:rsid w:val="000C72BC"/>
    <w:rsid w:val="000D65D2"/>
    <w:rsid w:val="000F0177"/>
    <w:rsid w:val="000F3BDC"/>
    <w:rsid w:val="000F6A91"/>
    <w:rsid w:val="000F7FAC"/>
    <w:rsid w:val="0010494D"/>
    <w:rsid w:val="00110D27"/>
    <w:rsid w:val="00117AF0"/>
    <w:rsid w:val="00120708"/>
    <w:rsid w:val="00123E52"/>
    <w:rsid w:val="00127634"/>
    <w:rsid w:val="00131A69"/>
    <w:rsid w:val="00165402"/>
    <w:rsid w:val="00166502"/>
    <w:rsid w:val="00172E49"/>
    <w:rsid w:val="001777AD"/>
    <w:rsid w:val="00182153"/>
    <w:rsid w:val="00182A60"/>
    <w:rsid w:val="00183256"/>
    <w:rsid w:val="00186BA4"/>
    <w:rsid w:val="001A4BE8"/>
    <w:rsid w:val="001B050E"/>
    <w:rsid w:val="001B57F9"/>
    <w:rsid w:val="001C439B"/>
    <w:rsid w:val="001C7AF2"/>
    <w:rsid w:val="001D488A"/>
    <w:rsid w:val="001F4310"/>
    <w:rsid w:val="002031EE"/>
    <w:rsid w:val="002038B8"/>
    <w:rsid w:val="00206634"/>
    <w:rsid w:val="00207007"/>
    <w:rsid w:val="00213091"/>
    <w:rsid w:val="00214213"/>
    <w:rsid w:val="00223DDB"/>
    <w:rsid w:val="00232A68"/>
    <w:rsid w:val="00240B41"/>
    <w:rsid w:val="00252276"/>
    <w:rsid w:val="00256B69"/>
    <w:rsid w:val="00261943"/>
    <w:rsid w:val="002659A8"/>
    <w:rsid w:val="00273A83"/>
    <w:rsid w:val="00273A94"/>
    <w:rsid w:val="00283F7B"/>
    <w:rsid w:val="002852D2"/>
    <w:rsid w:val="002A1E0F"/>
    <w:rsid w:val="002A5D34"/>
    <w:rsid w:val="002B1870"/>
    <w:rsid w:val="002B4226"/>
    <w:rsid w:val="002C33DD"/>
    <w:rsid w:val="002C606B"/>
    <w:rsid w:val="002D77AE"/>
    <w:rsid w:val="002F03A1"/>
    <w:rsid w:val="002F61F2"/>
    <w:rsid w:val="00305AFF"/>
    <w:rsid w:val="00313588"/>
    <w:rsid w:val="003138E8"/>
    <w:rsid w:val="003143C3"/>
    <w:rsid w:val="0031664E"/>
    <w:rsid w:val="00325702"/>
    <w:rsid w:val="00337559"/>
    <w:rsid w:val="00350779"/>
    <w:rsid w:val="003563A3"/>
    <w:rsid w:val="003807DD"/>
    <w:rsid w:val="00396EB7"/>
    <w:rsid w:val="003A045D"/>
    <w:rsid w:val="003A23E0"/>
    <w:rsid w:val="003A57DC"/>
    <w:rsid w:val="003B554A"/>
    <w:rsid w:val="003B639F"/>
    <w:rsid w:val="003B7E34"/>
    <w:rsid w:val="003D3495"/>
    <w:rsid w:val="003E046B"/>
    <w:rsid w:val="003E5DFA"/>
    <w:rsid w:val="003E6E3D"/>
    <w:rsid w:val="003F231F"/>
    <w:rsid w:val="0040244E"/>
    <w:rsid w:val="004045C9"/>
    <w:rsid w:val="004223C6"/>
    <w:rsid w:val="00430B31"/>
    <w:rsid w:val="004348FE"/>
    <w:rsid w:val="00441689"/>
    <w:rsid w:val="004428C9"/>
    <w:rsid w:val="0044290E"/>
    <w:rsid w:val="00445928"/>
    <w:rsid w:val="004609C8"/>
    <w:rsid w:val="00467A06"/>
    <w:rsid w:val="004739D5"/>
    <w:rsid w:val="00484B98"/>
    <w:rsid w:val="00492624"/>
    <w:rsid w:val="004A4EA6"/>
    <w:rsid w:val="004B7E0A"/>
    <w:rsid w:val="004C1211"/>
    <w:rsid w:val="004C2A6B"/>
    <w:rsid w:val="004D08E3"/>
    <w:rsid w:val="004D2170"/>
    <w:rsid w:val="004D33E0"/>
    <w:rsid w:val="004E4D10"/>
    <w:rsid w:val="004F5760"/>
    <w:rsid w:val="0050293F"/>
    <w:rsid w:val="00510EB7"/>
    <w:rsid w:val="00515A1A"/>
    <w:rsid w:val="00516444"/>
    <w:rsid w:val="00517A5C"/>
    <w:rsid w:val="005259E6"/>
    <w:rsid w:val="00547C1C"/>
    <w:rsid w:val="00555E44"/>
    <w:rsid w:val="00563B68"/>
    <w:rsid w:val="00574B4B"/>
    <w:rsid w:val="00576376"/>
    <w:rsid w:val="00593342"/>
    <w:rsid w:val="00594C0F"/>
    <w:rsid w:val="005A6102"/>
    <w:rsid w:val="005A6C34"/>
    <w:rsid w:val="005C08F1"/>
    <w:rsid w:val="005C4744"/>
    <w:rsid w:val="005D147A"/>
    <w:rsid w:val="005D2FCE"/>
    <w:rsid w:val="005D458B"/>
    <w:rsid w:val="005E007F"/>
    <w:rsid w:val="005E2090"/>
    <w:rsid w:val="005F64D3"/>
    <w:rsid w:val="005F7E4B"/>
    <w:rsid w:val="00612830"/>
    <w:rsid w:val="006129C1"/>
    <w:rsid w:val="00612B41"/>
    <w:rsid w:val="00612D42"/>
    <w:rsid w:val="00613F75"/>
    <w:rsid w:val="00615C88"/>
    <w:rsid w:val="006272C0"/>
    <w:rsid w:val="0063460E"/>
    <w:rsid w:val="00637494"/>
    <w:rsid w:val="006434C7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80DFF"/>
    <w:rsid w:val="00691757"/>
    <w:rsid w:val="00691F2A"/>
    <w:rsid w:val="006972DA"/>
    <w:rsid w:val="006B1184"/>
    <w:rsid w:val="006B22C0"/>
    <w:rsid w:val="006C3773"/>
    <w:rsid w:val="006C516A"/>
    <w:rsid w:val="006C727B"/>
    <w:rsid w:val="006C78B2"/>
    <w:rsid w:val="006D6D10"/>
    <w:rsid w:val="006E714B"/>
    <w:rsid w:val="006F32CA"/>
    <w:rsid w:val="006F6DF8"/>
    <w:rsid w:val="007001DB"/>
    <w:rsid w:val="00704915"/>
    <w:rsid w:val="00711DC2"/>
    <w:rsid w:val="00714D51"/>
    <w:rsid w:val="0071557E"/>
    <w:rsid w:val="00720EAD"/>
    <w:rsid w:val="00721F29"/>
    <w:rsid w:val="007228ED"/>
    <w:rsid w:val="00722C34"/>
    <w:rsid w:val="00735164"/>
    <w:rsid w:val="00744428"/>
    <w:rsid w:val="007472CC"/>
    <w:rsid w:val="0074781F"/>
    <w:rsid w:val="0075294F"/>
    <w:rsid w:val="007801D6"/>
    <w:rsid w:val="007910A3"/>
    <w:rsid w:val="00794A9F"/>
    <w:rsid w:val="007A562D"/>
    <w:rsid w:val="007B1645"/>
    <w:rsid w:val="007C243C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1250F"/>
    <w:rsid w:val="008273BB"/>
    <w:rsid w:val="008305B9"/>
    <w:rsid w:val="008378E4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61B"/>
    <w:rsid w:val="008A1E84"/>
    <w:rsid w:val="008B14C9"/>
    <w:rsid w:val="008B50C8"/>
    <w:rsid w:val="008C1D48"/>
    <w:rsid w:val="008D3849"/>
    <w:rsid w:val="008E1B25"/>
    <w:rsid w:val="008E3FA5"/>
    <w:rsid w:val="008E6B16"/>
    <w:rsid w:val="008F772D"/>
    <w:rsid w:val="00901A21"/>
    <w:rsid w:val="00903CAA"/>
    <w:rsid w:val="009132BE"/>
    <w:rsid w:val="00914794"/>
    <w:rsid w:val="009264BA"/>
    <w:rsid w:val="009321B4"/>
    <w:rsid w:val="00945761"/>
    <w:rsid w:val="009512B7"/>
    <w:rsid w:val="009547F0"/>
    <w:rsid w:val="00956261"/>
    <w:rsid w:val="009637B7"/>
    <w:rsid w:val="0097665F"/>
    <w:rsid w:val="00977A6B"/>
    <w:rsid w:val="00990B08"/>
    <w:rsid w:val="009A16B3"/>
    <w:rsid w:val="009A3463"/>
    <w:rsid w:val="009B4F16"/>
    <w:rsid w:val="009C5D51"/>
    <w:rsid w:val="009D1107"/>
    <w:rsid w:val="009E490F"/>
    <w:rsid w:val="00A11999"/>
    <w:rsid w:val="00A241DC"/>
    <w:rsid w:val="00A37510"/>
    <w:rsid w:val="00A37FEE"/>
    <w:rsid w:val="00A43B60"/>
    <w:rsid w:val="00A4562E"/>
    <w:rsid w:val="00A63F81"/>
    <w:rsid w:val="00A64098"/>
    <w:rsid w:val="00A6791A"/>
    <w:rsid w:val="00A72E36"/>
    <w:rsid w:val="00A76CD9"/>
    <w:rsid w:val="00A84B7E"/>
    <w:rsid w:val="00A90BE5"/>
    <w:rsid w:val="00A938E2"/>
    <w:rsid w:val="00A949CE"/>
    <w:rsid w:val="00A964CC"/>
    <w:rsid w:val="00AD4302"/>
    <w:rsid w:val="00AD4BC7"/>
    <w:rsid w:val="00AE0FBF"/>
    <w:rsid w:val="00AF0F99"/>
    <w:rsid w:val="00AF1ECE"/>
    <w:rsid w:val="00AF5686"/>
    <w:rsid w:val="00AF5724"/>
    <w:rsid w:val="00B01233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90D13"/>
    <w:rsid w:val="00BA075E"/>
    <w:rsid w:val="00BA5B12"/>
    <w:rsid w:val="00BB42CD"/>
    <w:rsid w:val="00BC0E43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537B"/>
    <w:rsid w:val="00C17094"/>
    <w:rsid w:val="00C36859"/>
    <w:rsid w:val="00C43463"/>
    <w:rsid w:val="00C55D20"/>
    <w:rsid w:val="00C5735F"/>
    <w:rsid w:val="00C6291B"/>
    <w:rsid w:val="00C65520"/>
    <w:rsid w:val="00C6726F"/>
    <w:rsid w:val="00C76A5B"/>
    <w:rsid w:val="00C90574"/>
    <w:rsid w:val="00C912C1"/>
    <w:rsid w:val="00CA3DFB"/>
    <w:rsid w:val="00CC5E54"/>
    <w:rsid w:val="00CD3E11"/>
    <w:rsid w:val="00CD698D"/>
    <w:rsid w:val="00CE0526"/>
    <w:rsid w:val="00CE73E0"/>
    <w:rsid w:val="00D03D13"/>
    <w:rsid w:val="00D0714B"/>
    <w:rsid w:val="00D1152F"/>
    <w:rsid w:val="00D14FA8"/>
    <w:rsid w:val="00D50FBF"/>
    <w:rsid w:val="00D554C5"/>
    <w:rsid w:val="00D60CD5"/>
    <w:rsid w:val="00D649DA"/>
    <w:rsid w:val="00D66345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F4E1B"/>
    <w:rsid w:val="00DF6D4B"/>
    <w:rsid w:val="00DF76C2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15B4"/>
    <w:rsid w:val="00E548EC"/>
    <w:rsid w:val="00E61D61"/>
    <w:rsid w:val="00E629FE"/>
    <w:rsid w:val="00E66CB3"/>
    <w:rsid w:val="00E81E72"/>
    <w:rsid w:val="00EA7ECC"/>
    <w:rsid w:val="00EB29E7"/>
    <w:rsid w:val="00EC1794"/>
    <w:rsid w:val="00EC5287"/>
    <w:rsid w:val="00EC7213"/>
    <w:rsid w:val="00ED25F2"/>
    <w:rsid w:val="00ED693F"/>
    <w:rsid w:val="00EE747E"/>
    <w:rsid w:val="00EF2455"/>
    <w:rsid w:val="00F01068"/>
    <w:rsid w:val="00F27243"/>
    <w:rsid w:val="00F33C69"/>
    <w:rsid w:val="00F52598"/>
    <w:rsid w:val="00F52EBF"/>
    <w:rsid w:val="00F64C15"/>
    <w:rsid w:val="00F75E0D"/>
    <w:rsid w:val="00FA453D"/>
    <w:rsid w:val="00FA54C4"/>
    <w:rsid w:val="00FB6662"/>
    <w:rsid w:val="00FC5F48"/>
    <w:rsid w:val="00FC7D31"/>
    <w:rsid w:val="00FD07FE"/>
    <w:rsid w:val="00FD7282"/>
    <w:rsid w:val="00FE3F1F"/>
    <w:rsid w:val="00FF3333"/>
    <w:rsid w:val="00FF4170"/>
    <w:rsid w:val="00FF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8F24-CF02-49F5-A543-71985E28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1233</Words>
  <Characters>8512</Characters>
  <Application>Microsoft Office Word</Application>
  <DocSecurity>4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Jászó Andrea</cp:lastModifiedBy>
  <cp:revision>2</cp:revision>
  <dcterms:created xsi:type="dcterms:W3CDTF">2026-02-26T10:17:00Z</dcterms:created>
  <dcterms:modified xsi:type="dcterms:W3CDTF">2026-02-26T10:17:00Z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b6719c21-12c7-4403-b568-348bafb50485</vt:lpwstr>
  </property>
</Properties>
</file>